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13"/>
        <w:gridCol w:w="416"/>
        <w:gridCol w:w="237"/>
        <w:gridCol w:w="179"/>
        <w:gridCol w:w="138"/>
        <w:gridCol w:w="42"/>
        <w:gridCol w:w="70"/>
        <w:gridCol w:w="72"/>
        <w:gridCol w:w="162"/>
        <w:gridCol w:w="351"/>
        <w:gridCol w:w="55"/>
        <w:gridCol w:w="361"/>
        <w:gridCol w:w="292"/>
        <w:gridCol w:w="205"/>
        <w:gridCol w:w="211"/>
        <w:gridCol w:w="56"/>
        <w:gridCol w:w="433"/>
        <w:gridCol w:w="249"/>
        <w:gridCol w:w="331"/>
        <w:gridCol w:w="217"/>
        <w:gridCol w:w="338"/>
        <w:gridCol w:w="139"/>
        <w:gridCol w:w="208"/>
        <w:gridCol w:w="21"/>
        <w:gridCol w:w="146"/>
        <w:gridCol w:w="332"/>
        <w:gridCol w:w="80"/>
        <w:gridCol w:w="200"/>
        <w:gridCol w:w="33"/>
        <w:gridCol w:w="316"/>
        <w:gridCol w:w="80"/>
        <w:gridCol w:w="1104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85297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2021./202</w:t>
            </w:r>
            <w:r w:rsidR="00226462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85297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852977">
              <w:rPr>
                <w:rFonts w:ascii="Merriweather" w:hAnsi="Merriweather" w:cs="Times New Roman"/>
                <w:b/>
                <w:sz w:val="20"/>
              </w:rPr>
              <w:t>Metodologija arheoloških istraživanja II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852977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7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2"/>
            <w:shd w:val="clear" w:color="auto" w:fill="FFFFFF" w:themeFill="background1"/>
            <w:vAlign w:val="center"/>
          </w:tcPr>
          <w:p w:rsidR="004B553E" w:rsidRPr="00FF1020" w:rsidRDefault="0085297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852977">
              <w:rPr>
                <w:rFonts w:ascii="Merriweather" w:hAnsi="Merriweather" w:cs="Times New Roman"/>
                <w:b/>
                <w:sz w:val="20"/>
              </w:rPr>
              <w:t>Diplomski studij Odjela za arheologiju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FA3A1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FF1020" w:rsidRDefault="00FA3A1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FF1020" w:rsidRDefault="00FA3A1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8"/>
            <w:shd w:val="clear" w:color="auto" w:fill="FFFFFF" w:themeFill="background1"/>
          </w:tcPr>
          <w:p w:rsidR="004B553E" w:rsidRPr="00FF1020" w:rsidRDefault="00FA3A1C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FA3A1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:rsidR="004B553E" w:rsidRPr="00FF1020" w:rsidRDefault="00FA3A1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FA3A1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FA3A1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FA3A1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FA3A1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FA3A1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FA3A1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FA3A1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FA3A1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6"/>
            <w:vAlign w:val="center"/>
          </w:tcPr>
          <w:p w:rsidR="004B553E" w:rsidRPr="00FF1020" w:rsidRDefault="00FA3A1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6"/>
            <w:vAlign w:val="center"/>
          </w:tcPr>
          <w:p w:rsidR="004B553E" w:rsidRPr="00FF1020" w:rsidRDefault="00FA3A1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FA3A1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FA3A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FA3A1C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FA3A1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9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FA3A1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FA3A1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852977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852977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852977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322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513" w:type="dxa"/>
            <w:gridSpan w:val="2"/>
          </w:tcPr>
          <w:p w:rsidR="00453362" w:rsidRPr="00FF1020" w:rsidRDefault="00852977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60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4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FA3A1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FF1020" w:rsidRDefault="00852977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852977">
              <w:rPr>
                <w:rFonts w:ascii="Merriweather" w:hAnsi="Merriweather" w:cs="Times New Roman"/>
                <w:sz w:val="18"/>
                <w:szCs w:val="20"/>
              </w:rPr>
              <w:t>101, petkom, 9-12:00h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0"/>
            <w:vAlign w:val="center"/>
          </w:tcPr>
          <w:p w:rsidR="00453362" w:rsidRPr="00FF1020" w:rsidRDefault="00852977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Hrvatski 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852977" w:rsidP="008529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04</w:t>
            </w:r>
            <w:r w:rsidRPr="00852977">
              <w:rPr>
                <w:rFonts w:ascii="Merriweather" w:hAnsi="Merriweather" w:cs="Times New Roman"/>
                <w:sz w:val="18"/>
              </w:rPr>
              <w:t>/03/202</w:t>
            </w:r>
            <w:r>
              <w:rPr>
                <w:rFonts w:ascii="Merriweather" w:hAnsi="Merriweather" w:cs="Times New Roman"/>
                <w:sz w:val="18"/>
              </w:rPr>
              <w:t>2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0"/>
          </w:tcPr>
          <w:p w:rsidR="00453362" w:rsidRPr="00FF1020" w:rsidRDefault="00852977" w:rsidP="008529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03</w:t>
            </w:r>
            <w:r w:rsidRPr="00852977">
              <w:rPr>
                <w:rFonts w:ascii="Merriweather" w:hAnsi="Merriweather" w:cs="Times New Roman"/>
                <w:sz w:val="18"/>
              </w:rPr>
              <w:t>/0</w:t>
            </w:r>
            <w:r>
              <w:rPr>
                <w:rFonts w:ascii="Merriweather" w:hAnsi="Merriweather" w:cs="Times New Roman"/>
                <w:sz w:val="18"/>
              </w:rPr>
              <w:t>6</w:t>
            </w:r>
            <w:r w:rsidRPr="00852977">
              <w:rPr>
                <w:rFonts w:ascii="Merriweather" w:hAnsi="Merriweather" w:cs="Times New Roman"/>
                <w:sz w:val="18"/>
              </w:rPr>
              <w:t>/202</w:t>
            </w:r>
            <w:r>
              <w:rPr>
                <w:rFonts w:ascii="Merriweather" w:hAnsi="Merriweather" w:cs="Times New Roman"/>
                <w:sz w:val="18"/>
              </w:rPr>
              <w:t>2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2"/>
            <w:vAlign w:val="center"/>
          </w:tcPr>
          <w:p w:rsidR="00453362" w:rsidRPr="00FF1020" w:rsidRDefault="0085297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Nema</w:t>
            </w:r>
          </w:p>
        </w:tc>
      </w:tr>
      <w:tr w:rsidR="00453362" w:rsidRPr="00FF1020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2"/>
            <w:vAlign w:val="center"/>
          </w:tcPr>
          <w:p w:rsidR="00453362" w:rsidRPr="00FF1020" w:rsidRDefault="0085297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Izv.prof.dr.sc. Dario Vujević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7"/>
            <w:vAlign w:val="center"/>
          </w:tcPr>
          <w:p w:rsidR="00453362" w:rsidRPr="00FF1020" w:rsidRDefault="0085297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dario.vujevic@gmail.com</w:t>
            </w:r>
          </w:p>
        </w:tc>
        <w:tc>
          <w:tcPr>
            <w:tcW w:w="1503" w:type="dxa"/>
            <w:gridSpan w:val="7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8"/>
            <w:vAlign w:val="center"/>
          </w:tcPr>
          <w:p w:rsidR="00453362" w:rsidRPr="00FF1020" w:rsidRDefault="0085297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52977">
              <w:rPr>
                <w:rFonts w:ascii="Merriweather" w:hAnsi="Merriweather" w:cs="Times New Roman"/>
                <w:sz w:val="18"/>
              </w:rPr>
              <w:t>petkom, 12:00-13:00 h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2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7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7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2"/>
            <w:vAlign w:val="center"/>
          </w:tcPr>
          <w:p w:rsidR="00453362" w:rsidRPr="00FF1020" w:rsidRDefault="0085297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52977">
              <w:rPr>
                <w:rFonts w:ascii="Merriweather" w:hAnsi="Merriweather" w:cs="Times New Roman"/>
                <w:sz w:val="18"/>
              </w:rPr>
              <w:t>doc. dr. sc. Vedrana Glavaš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7"/>
            <w:vAlign w:val="center"/>
          </w:tcPr>
          <w:p w:rsidR="00453362" w:rsidRPr="00FF1020" w:rsidRDefault="0085297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52977">
              <w:rPr>
                <w:rFonts w:ascii="Merriweather" w:hAnsi="Merriweather" w:cs="Times New Roman"/>
                <w:sz w:val="18"/>
              </w:rPr>
              <w:t>vedrana.glavas@gmail.com</w:t>
            </w:r>
          </w:p>
        </w:tc>
        <w:tc>
          <w:tcPr>
            <w:tcW w:w="1503" w:type="dxa"/>
            <w:gridSpan w:val="7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2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7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7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FA3A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:rsidR="00453362" w:rsidRPr="00FF1020" w:rsidRDefault="00FA3A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FA3A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FA3A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FA3A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FA3A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:rsidR="00453362" w:rsidRPr="00FF1020" w:rsidRDefault="00FA3A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FA3A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FA3A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FA3A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5"/>
            <w:vAlign w:val="center"/>
          </w:tcPr>
          <w:p w:rsidR="00852977" w:rsidRPr="00852977" w:rsidRDefault="00852977" w:rsidP="008529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852977">
              <w:rPr>
                <w:rFonts w:ascii="Merriweather" w:hAnsi="Merriweather" w:cs="Times New Roman"/>
                <w:color w:val="000000" w:themeColor="text1"/>
                <w:sz w:val="18"/>
              </w:rPr>
              <w:t>Pohađanjem nastave i uspješnim savladavanjem programa studenti su</w:t>
            </w:r>
            <w:r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 </w:t>
            </w:r>
            <w:r w:rsidRPr="00852977">
              <w:rPr>
                <w:rFonts w:ascii="Merriweather" w:hAnsi="Merriweather" w:cs="Times New Roman"/>
                <w:color w:val="000000" w:themeColor="text1"/>
                <w:sz w:val="18"/>
              </w:rPr>
              <w:t>osposobljeni za:</w:t>
            </w:r>
          </w:p>
          <w:p w:rsidR="00852977" w:rsidRPr="00852977" w:rsidRDefault="00852977" w:rsidP="008529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852977">
              <w:rPr>
                <w:rFonts w:ascii="Merriweather" w:hAnsi="Merriweather" w:cs="Times New Roman"/>
                <w:color w:val="000000" w:themeColor="text1"/>
                <w:sz w:val="18"/>
              </w:rPr>
              <w:t>• planiranje i pripremu arheoloških iskopavanja;</w:t>
            </w:r>
          </w:p>
          <w:p w:rsidR="00852977" w:rsidRPr="00852977" w:rsidRDefault="00852977" w:rsidP="008529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852977">
              <w:rPr>
                <w:rFonts w:ascii="Merriweather" w:hAnsi="Merriweather" w:cs="Times New Roman"/>
                <w:color w:val="000000" w:themeColor="text1"/>
                <w:sz w:val="18"/>
              </w:rPr>
              <w:t>• sudjelovanje u timskim istraživanjima;</w:t>
            </w:r>
          </w:p>
          <w:p w:rsidR="00852977" w:rsidRPr="00852977" w:rsidRDefault="00852977" w:rsidP="008529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852977">
              <w:rPr>
                <w:rFonts w:ascii="Merriweather" w:hAnsi="Merriweather" w:cs="Times New Roman"/>
                <w:color w:val="000000" w:themeColor="text1"/>
                <w:sz w:val="18"/>
              </w:rPr>
              <w:t>• vođenje samostalnih arheoloških iskopavanja.</w:t>
            </w:r>
          </w:p>
          <w:p w:rsidR="00852977" w:rsidRPr="00852977" w:rsidRDefault="00852977" w:rsidP="008529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852977">
              <w:rPr>
                <w:rFonts w:ascii="Merriweather" w:hAnsi="Merriweather" w:cs="Times New Roman"/>
                <w:color w:val="000000" w:themeColor="text1"/>
                <w:sz w:val="18"/>
              </w:rPr>
              <w:t>• primjenu propisa o zaštiti na radu</w:t>
            </w:r>
          </w:p>
          <w:p w:rsidR="00852977" w:rsidRPr="00852977" w:rsidRDefault="00852977" w:rsidP="008529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852977">
              <w:rPr>
                <w:rFonts w:ascii="Merriweather" w:hAnsi="Merriweather" w:cs="Times New Roman"/>
                <w:color w:val="000000" w:themeColor="text1"/>
                <w:sz w:val="18"/>
              </w:rPr>
              <w:t>Studenti će znati:</w:t>
            </w:r>
          </w:p>
          <w:p w:rsidR="00852977" w:rsidRPr="00852977" w:rsidRDefault="00852977" w:rsidP="008529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852977">
              <w:rPr>
                <w:rFonts w:ascii="Merriweather" w:hAnsi="Merriweather" w:cs="Times New Roman"/>
                <w:color w:val="000000" w:themeColor="text1"/>
                <w:sz w:val="18"/>
              </w:rPr>
              <w:t>• prepoznati arheološko nalazište (kulturno dobro)</w:t>
            </w:r>
          </w:p>
          <w:p w:rsidR="00852977" w:rsidRPr="00852977" w:rsidRDefault="00852977" w:rsidP="008529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852977">
              <w:rPr>
                <w:rFonts w:ascii="Merriweather" w:hAnsi="Merriweather" w:cs="Times New Roman"/>
                <w:color w:val="000000" w:themeColor="text1"/>
                <w:sz w:val="18"/>
              </w:rPr>
              <w:t>• vrste iskopavanja;</w:t>
            </w:r>
          </w:p>
          <w:p w:rsidR="00852977" w:rsidRPr="00852977" w:rsidRDefault="00852977" w:rsidP="008529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852977">
              <w:rPr>
                <w:rFonts w:ascii="Merriweather" w:hAnsi="Merriweather" w:cs="Times New Roman"/>
                <w:color w:val="000000" w:themeColor="text1"/>
                <w:sz w:val="18"/>
              </w:rPr>
              <w:t>• standardne metode i tehnike arheoloških iskopavanja osnovnih vrsta i</w:t>
            </w:r>
            <w:r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 </w:t>
            </w:r>
            <w:r w:rsidRPr="00852977">
              <w:rPr>
                <w:rFonts w:ascii="Merriweather" w:hAnsi="Merriweather" w:cs="Times New Roman"/>
                <w:color w:val="000000" w:themeColor="text1"/>
                <w:sz w:val="18"/>
              </w:rPr>
              <w:t>tipova nalazišta;</w:t>
            </w:r>
          </w:p>
          <w:p w:rsidR="00852977" w:rsidRPr="00852977" w:rsidRDefault="00852977" w:rsidP="008529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852977">
              <w:rPr>
                <w:rFonts w:ascii="Merriweather" w:hAnsi="Merriweather" w:cs="Times New Roman"/>
                <w:color w:val="000000" w:themeColor="text1"/>
                <w:sz w:val="18"/>
              </w:rPr>
              <w:t>• načela arheološke stratigrafije i stratigrafskog vođenja</w:t>
            </w:r>
            <w:r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 </w:t>
            </w:r>
            <w:r w:rsidRPr="00852977">
              <w:rPr>
                <w:rFonts w:ascii="Merriweather" w:hAnsi="Merriweather" w:cs="Times New Roman"/>
                <w:color w:val="000000" w:themeColor="text1"/>
                <w:sz w:val="18"/>
              </w:rPr>
              <w:t>iskopavanja;</w:t>
            </w:r>
          </w:p>
          <w:p w:rsidR="00852977" w:rsidRPr="00852977" w:rsidRDefault="00852977" w:rsidP="008529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852977">
              <w:rPr>
                <w:rFonts w:ascii="Merriweather" w:hAnsi="Merriweather" w:cs="Times New Roman"/>
                <w:color w:val="000000" w:themeColor="text1"/>
                <w:sz w:val="18"/>
              </w:rPr>
              <w:lastRenderedPageBreak/>
              <w:t>• vrste terenske dokumentacije i metode njihova vođenja;</w:t>
            </w:r>
          </w:p>
          <w:p w:rsidR="00852977" w:rsidRPr="00852977" w:rsidRDefault="00852977" w:rsidP="008529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852977">
              <w:rPr>
                <w:rFonts w:ascii="Merriweather" w:hAnsi="Merriweather" w:cs="Times New Roman"/>
                <w:color w:val="000000" w:themeColor="text1"/>
                <w:sz w:val="18"/>
              </w:rPr>
              <w:t>• samostalno izrađivati terensku dokumentaciju</w:t>
            </w:r>
          </w:p>
          <w:p w:rsidR="00852977" w:rsidRPr="00852977" w:rsidRDefault="00852977" w:rsidP="008529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852977">
              <w:rPr>
                <w:rFonts w:ascii="Merriweather" w:hAnsi="Merriweather" w:cs="Times New Roman"/>
                <w:color w:val="000000" w:themeColor="text1"/>
                <w:sz w:val="18"/>
              </w:rPr>
              <w:t>• načine i metode prikupljanja uzoraka;</w:t>
            </w:r>
          </w:p>
          <w:p w:rsidR="00852977" w:rsidRDefault="00852977" w:rsidP="008529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852977">
              <w:rPr>
                <w:rFonts w:ascii="Merriweather" w:hAnsi="Merriweather" w:cs="Times New Roman"/>
                <w:color w:val="000000" w:themeColor="text1"/>
                <w:sz w:val="18"/>
              </w:rPr>
              <w:t>• načine postupanja s arheološkom građom;</w:t>
            </w:r>
          </w:p>
          <w:p w:rsidR="00852977" w:rsidRPr="00852977" w:rsidRDefault="00852977" w:rsidP="008529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852977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• </w:t>
            </w:r>
            <w:r w:rsidRPr="00852977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vrste i tipove istraživanja s područja komplementarnih </w:t>
            </w:r>
            <w:r>
              <w:rPr>
                <w:rFonts w:ascii="Merriweather" w:hAnsi="Merriweather" w:cs="Times New Roman"/>
                <w:color w:val="000000" w:themeColor="text1"/>
                <w:sz w:val="18"/>
              </w:rPr>
              <w:t>p</w:t>
            </w:r>
            <w:r w:rsidRPr="00852977">
              <w:rPr>
                <w:rFonts w:ascii="Merriweather" w:hAnsi="Merriweather" w:cs="Times New Roman"/>
                <w:color w:val="000000" w:themeColor="text1"/>
                <w:sz w:val="18"/>
              </w:rPr>
              <w:t>rirodnih</w:t>
            </w:r>
            <w:r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 </w:t>
            </w:r>
            <w:r w:rsidRPr="00852977">
              <w:rPr>
                <w:rFonts w:ascii="Merriweather" w:hAnsi="Merriweather" w:cs="Times New Roman"/>
                <w:color w:val="000000" w:themeColor="text1"/>
                <w:sz w:val="18"/>
              </w:rPr>
              <w:t>znanosti i razloge njihove primjene.</w:t>
            </w:r>
          </w:p>
          <w:p w:rsidR="00852977" w:rsidRPr="00852977" w:rsidRDefault="00852977" w:rsidP="008529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852977">
              <w:rPr>
                <w:rFonts w:ascii="Merriweather" w:hAnsi="Merriweather" w:cs="Times New Roman"/>
                <w:color w:val="000000" w:themeColor="text1"/>
                <w:sz w:val="18"/>
              </w:rPr>
              <w:t>• primijeniti teorijska i praktična znanja u timskom i samostalnom radu</w:t>
            </w:r>
            <w:r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 </w:t>
            </w:r>
            <w:r w:rsidRPr="00852977">
              <w:rPr>
                <w:rFonts w:ascii="Merriweather" w:hAnsi="Merriweather" w:cs="Times New Roman"/>
                <w:color w:val="000000" w:themeColor="text1"/>
                <w:sz w:val="18"/>
              </w:rPr>
              <w:t>pri arheološkim iskopavanjima.</w:t>
            </w:r>
          </w:p>
          <w:p w:rsidR="00852977" w:rsidRPr="00852977" w:rsidRDefault="00852977" w:rsidP="008529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852977">
              <w:rPr>
                <w:rFonts w:ascii="Merriweather" w:hAnsi="Merriweather" w:cs="Times New Roman"/>
                <w:color w:val="000000" w:themeColor="text1"/>
                <w:sz w:val="18"/>
              </w:rPr>
              <w:t>Studenti će razviti radne i socijalne vještine:</w:t>
            </w:r>
          </w:p>
          <w:p w:rsidR="00852977" w:rsidRPr="00852977" w:rsidRDefault="00852977" w:rsidP="008529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852977">
              <w:rPr>
                <w:rFonts w:ascii="Merriweather" w:hAnsi="Merriweather" w:cs="Times New Roman"/>
                <w:color w:val="000000" w:themeColor="text1"/>
                <w:sz w:val="18"/>
              </w:rPr>
              <w:t>• razviti sposobnost postavlja ciljeva, planiranja izvedbe, vremenskog</w:t>
            </w:r>
            <w:r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 </w:t>
            </w:r>
            <w:r w:rsidRPr="00852977">
              <w:rPr>
                <w:rFonts w:ascii="Merriweather" w:hAnsi="Merriweather" w:cs="Times New Roman"/>
                <w:color w:val="000000" w:themeColor="text1"/>
                <w:sz w:val="18"/>
              </w:rPr>
              <w:t>tijeka rada i praćenja rada</w:t>
            </w:r>
          </w:p>
          <w:p w:rsidR="00852977" w:rsidRPr="00852977" w:rsidRDefault="00852977" w:rsidP="008529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852977">
              <w:rPr>
                <w:rFonts w:ascii="Merriweather" w:hAnsi="Merriweather" w:cs="Times New Roman"/>
                <w:color w:val="000000" w:themeColor="text1"/>
                <w:sz w:val="18"/>
              </w:rPr>
              <w:t>• savladati vještine rukovođenja, upravljanja i samostalnog odlučivanja</w:t>
            </w:r>
          </w:p>
          <w:p w:rsidR="00852977" w:rsidRPr="00FF1020" w:rsidRDefault="00852977" w:rsidP="008529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852977">
              <w:rPr>
                <w:rFonts w:ascii="Merriweather" w:hAnsi="Merriweather" w:cs="Times New Roman"/>
                <w:color w:val="000000" w:themeColor="text1"/>
                <w:sz w:val="18"/>
              </w:rPr>
              <w:t>• razviti sposobnost prilagođavanja novinama u radu i okolini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5"/>
            <w:vAlign w:val="center"/>
          </w:tcPr>
          <w:p w:rsidR="00310F9A" w:rsidRPr="00FF1020" w:rsidRDefault="00852977" w:rsidP="0085297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color w:val="FF0000"/>
                <w:sz w:val="18"/>
              </w:rPr>
            </w:pPr>
            <w:r w:rsidRPr="00852977">
              <w:rPr>
                <w:rFonts w:ascii="Merriweather" w:hAnsi="Merriweather" w:cs="Times New Roman"/>
                <w:color w:val="000000" w:themeColor="text1"/>
                <w:sz w:val="18"/>
              </w:rPr>
              <w:t>Nakon oslušanog kole</w:t>
            </w:r>
            <w:r w:rsidRPr="00852977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gija studenti će biti upoznati s </w:t>
            </w:r>
            <w:r w:rsidRPr="00852977">
              <w:rPr>
                <w:rFonts w:ascii="Merriweather" w:hAnsi="Merriweather" w:cs="Times New Roman"/>
                <w:color w:val="000000" w:themeColor="text1"/>
                <w:sz w:val="18"/>
              </w:rPr>
              <w:t>metodološkim pristupima</w:t>
            </w:r>
            <w:r w:rsidRPr="00852977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 </w:t>
            </w:r>
            <w:r w:rsidRPr="00852977">
              <w:rPr>
                <w:rFonts w:ascii="Merriweather" w:hAnsi="Merriweather" w:cs="Times New Roman"/>
                <w:color w:val="000000" w:themeColor="text1"/>
                <w:sz w:val="18"/>
              </w:rPr>
              <w:t>pri istraživanju arheoloških lokaliteta kao temeljnim vještinama za pribavljanje</w:t>
            </w:r>
            <w:r w:rsidRPr="00852977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 </w:t>
            </w:r>
            <w:r w:rsidRPr="00852977">
              <w:rPr>
                <w:rFonts w:ascii="Merriweather" w:hAnsi="Merriweather" w:cs="Times New Roman"/>
                <w:color w:val="000000" w:themeColor="text1"/>
                <w:sz w:val="18"/>
              </w:rPr>
              <w:t>informacija za interpretaciju prošlosti</w:t>
            </w:r>
          </w:p>
        </w:tc>
      </w:tr>
      <w:tr w:rsidR="00FC2198" w:rsidRPr="00FF1020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FA3A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:rsidR="00FC2198" w:rsidRPr="00FF1020" w:rsidRDefault="00FA3A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FA3A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FA3A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FA3A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FA3A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:rsidR="00FC2198" w:rsidRPr="00FF1020" w:rsidRDefault="00FA3A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FA3A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FA3A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FA3A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FA3A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:rsidR="00FC2198" w:rsidRPr="00FF1020" w:rsidRDefault="00FA3A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FA3A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FA3A1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/točno navesti uvjete za pristupanje ispitu, npr. položen kolokvij, održana prezentacija i sl./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/gdje je primjenjivo, navesti razlike za redovne i izvanredne studente/</w:t>
            </w:r>
          </w:p>
        </w:tc>
      </w:tr>
      <w:tr w:rsidR="00FC2198" w:rsidRPr="00FF1020" w:rsidTr="00B51FC9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134" w:type="dxa"/>
            <w:gridSpan w:val="11"/>
          </w:tcPr>
          <w:p w:rsidR="00FC2198" w:rsidRPr="00FF1020" w:rsidRDefault="00FA3A1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693" w:type="dxa"/>
            <w:gridSpan w:val="10"/>
          </w:tcPr>
          <w:p w:rsidR="00FC2198" w:rsidRPr="00FF1020" w:rsidRDefault="00FA3A1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659" w:type="dxa"/>
            <w:gridSpan w:val="11"/>
          </w:tcPr>
          <w:p w:rsidR="00FC2198" w:rsidRPr="00FF1020" w:rsidRDefault="00FA3A1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7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B51FC9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134" w:type="dxa"/>
            <w:gridSpan w:val="11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693" w:type="dxa"/>
            <w:gridSpan w:val="10"/>
            <w:vAlign w:val="center"/>
          </w:tcPr>
          <w:p w:rsidR="00FC2198" w:rsidRPr="00FF1020" w:rsidRDefault="00852977" w:rsidP="00B51FC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 </w:t>
            </w:r>
            <w:r w:rsidRPr="00852977">
              <w:rPr>
                <w:rFonts w:ascii="Merriweather" w:hAnsi="Merriweather" w:cs="Times New Roman"/>
                <w:sz w:val="18"/>
              </w:rPr>
              <w:t>0</w:t>
            </w:r>
            <w:r w:rsidR="00B51FC9">
              <w:rPr>
                <w:rFonts w:ascii="Merriweather" w:hAnsi="Merriweather" w:cs="Times New Roman"/>
                <w:sz w:val="18"/>
              </w:rPr>
              <w:t>8</w:t>
            </w:r>
            <w:r w:rsidRPr="00852977">
              <w:rPr>
                <w:rFonts w:ascii="Merriweather" w:hAnsi="Merriweather" w:cs="Times New Roman"/>
                <w:sz w:val="18"/>
              </w:rPr>
              <w:t>/06/202</w:t>
            </w:r>
            <w:r w:rsidR="00B51FC9">
              <w:rPr>
                <w:rFonts w:ascii="Merriweather" w:hAnsi="Merriweather" w:cs="Times New Roman"/>
                <w:sz w:val="18"/>
              </w:rPr>
              <w:t>2</w:t>
            </w:r>
            <w:r w:rsidRPr="00852977">
              <w:rPr>
                <w:rFonts w:ascii="Merriweather" w:hAnsi="Merriweather" w:cs="Times New Roman"/>
                <w:sz w:val="18"/>
              </w:rPr>
              <w:t xml:space="preserve"> i 2</w:t>
            </w:r>
            <w:r w:rsidR="00B51FC9">
              <w:rPr>
                <w:rFonts w:ascii="Merriweather" w:hAnsi="Merriweather" w:cs="Times New Roman"/>
                <w:sz w:val="18"/>
              </w:rPr>
              <w:t>9</w:t>
            </w:r>
            <w:r w:rsidRPr="00852977">
              <w:rPr>
                <w:rFonts w:ascii="Merriweather" w:hAnsi="Merriweather" w:cs="Times New Roman"/>
                <w:sz w:val="18"/>
              </w:rPr>
              <w:t>/06/202</w:t>
            </w:r>
            <w:r w:rsidR="00B51FC9">
              <w:rPr>
                <w:rFonts w:ascii="Merriweather" w:hAnsi="Merriweather" w:cs="Times New Roman"/>
                <w:sz w:val="18"/>
              </w:rPr>
              <w:t>2</w:t>
            </w:r>
          </w:p>
        </w:tc>
        <w:tc>
          <w:tcPr>
            <w:tcW w:w="2659" w:type="dxa"/>
            <w:gridSpan w:val="11"/>
            <w:vAlign w:val="center"/>
          </w:tcPr>
          <w:p w:rsidR="00FC2198" w:rsidRPr="00FF1020" w:rsidRDefault="00852977" w:rsidP="00B51FC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52977">
              <w:rPr>
                <w:rFonts w:ascii="Merriweather" w:hAnsi="Merriweather" w:cs="Times New Roman"/>
                <w:sz w:val="18"/>
              </w:rPr>
              <w:t>0</w:t>
            </w:r>
            <w:r w:rsidR="00B51FC9">
              <w:rPr>
                <w:rFonts w:ascii="Merriweather" w:hAnsi="Merriweather" w:cs="Times New Roman"/>
                <w:sz w:val="18"/>
              </w:rPr>
              <w:t>7</w:t>
            </w:r>
            <w:r w:rsidRPr="00852977">
              <w:rPr>
                <w:rFonts w:ascii="Merriweather" w:hAnsi="Merriweather" w:cs="Times New Roman"/>
                <w:sz w:val="18"/>
              </w:rPr>
              <w:t>/0</w:t>
            </w:r>
            <w:r w:rsidR="00B51FC9">
              <w:rPr>
                <w:rFonts w:ascii="Merriweather" w:hAnsi="Merriweather" w:cs="Times New Roman"/>
                <w:sz w:val="18"/>
              </w:rPr>
              <w:t>9</w:t>
            </w:r>
            <w:r w:rsidRPr="00852977">
              <w:rPr>
                <w:rFonts w:ascii="Merriweather" w:hAnsi="Merriweather" w:cs="Times New Roman"/>
                <w:sz w:val="18"/>
              </w:rPr>
              <w:t>/202</w:t>
            </w:r>
            <w:r w:rsidR="00B51FC9">
              <w:rPr>
                <w:rFonts w:ascii="Merriweather" w:hAnsi="Merriweather" w:cs="Times New Roman"/>
                <w:sz w:val="18"/>
              </w:rPr>
              <w:t>2</w:t>
            </w:r>
            <w:r w:rsidRPr="00852977">
              <w:rPr>
                <w:rFonts w:ascii="Merriweather" w:hAnsi="Merriweather" w:cs="Times New Roman"/>
                <w:sz w:val="18"/>
              </w:rPr>
              <w:t xml:space="preserve"> i 2</w:t>
            </w:r>
            <w:r w:rsidR="00B51FC9">
              <w:rPr>
                <w:rFonts w:ascii="Merriweather" w:hAnsi="Merriweather" w:cs="Times New Roman"/>
                <w:sz w:val="18"/>
              </w:rPr>
              <w:t>8</w:t>
            </w:r>
            <w:r w:rsidRPr="00852977">
              <w:rPr>
                <w:rFonts w:ascii="Merriweather" w:hAnsi="Merriweather" w:cs="Times New Roman"/>
                <w:sz w:val="18"/>
              </w:rPr>
              <w:t>/0</w:t>
            </w:r>
            <w:r w:rsidR="00B51FC9">
              <w:rPr>
                <w:rFonts w:ascii="Merriweather" w:hAnsi="Merriweather" w:cs="Times New Roman"/>
                <w:sz w:val="18"/>
              </w:rPr>
              <w:t>9</w:t>
            </w:r>
            <w:r w:rsidRPr="00852977">
              <w:rPr>
                <w:rFonts w:ascii="Merriweather" w:hAnsi="Merriweather" w:cs="Times New Roman"/>
                <w:sz w:val="18"/>
              </w:rPr>
              <w:t>/202</w:t>
            </w:r>
            <w:r w:rsidR="00B51FC9">
              <w:rPr>
                <w:rFonts w:ascii="Merriweather" w:hAnsi="Merriweather" w:cs="Times New Roman"/>
                <w:sz w:val="18"/>
              </w:rPr>
              <w:t>2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2"/>
            <w:vAlign w:val="center"/>
          </w:tcPr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Na kolegiju se obrađuju temeljna teorijska i empirijska znanja o: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- pripremi arheoloških iskopavanja;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- standardnim metodama iskopavanja osnovnih vrsta i tipova nalazišta;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- primjeni uobičajenih tehnika;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- načelima arheološke stratigrafije i stratigrafski vođenim iskopavanjima;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- vrstama i tipovima istraživanja s područja komplementarnih znanosti;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- oblicima terenske dokumentacije i metodama njihova vođenja;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- postupanjima s primarnim i sekundarnim arheološkim nalazima prikupljenim tijekom iskopavanja.</w:t>
            </w:r>
          </w:p>
          <w:p w:rsidR="00FC2198" w:rsidRPr="00FF1020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U okviru obveznog terenskog dijela nastave koja se provodi na arheološkim iskopavanjima, stečena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B51FC9">
              <w:rPr>
                <w:rFonts w:ascii="Merriweather" w:eastAsia="MS Gothic" w:hAnsi="Merriweather" w:cs="Times New Roman"/>
                <w:sz w:val="18"/>
              </w:rPr>
              <w:t>teorijska znanja se i praktično primjenjuju.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2"/>
          </w:tcPr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1. Uvodno predavanje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2. Vrste iskopavanja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3. Priprema iskopavanja I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4. Priprema iskopavanja II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5. Metode iskopavanja I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6. Metode iskopavanja II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7. Metode iskopavanja III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8. Dokumentiranje iskopavanja I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9. Dokumentiranje iskopavanja II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10. Iskopavanje nekropola i grobova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11. Iskopavanje naselja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12. Stratigrafija I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13. Stratigrafija II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14. Harrisova matrica</w:t>
            </w:r>
          </w:p>
          <w:p w:rsidR="00FC2198" w:rsidRPr="00B51FC9" w:rsidRDefault="00B51FC9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lastRenderedPageBreak/>
              <w:t>15. Zaključna razmatranja</w:t>
            </w:r>
            <w:r w:rsidRPr="00B51FC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2"/>
            <w:vAlign w:val="center"/>
          </w:tcPr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• Steve Roskams, Excavation, Cambridge, 2001.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• Phillip Barker, Tehnike arheološkog iskopavanja, Split, 2000.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• Colin Renfrew – Paul Bahn, Archaeology (Theories, Methods and Practice), London,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B51FC9">
              <w:rPr>
                <w:rFonts w:ascii="Merriweather" w:eastAsia="MS Gothic" w:hAnsi="Merriweather" w:cs="Times New Roman"/>
                <w:sz w:val="18"/>
              </w:rPr>
              <w:t>2000.</w:t>
            </w:r>
          </w:p>
          <w:p w:rsidR="00FC2198" w:rsidRPr="00FF1020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51FC9">
              <w:rPr>
                <w:rFonts w:ascii="Merriweather" w:eastAsia="MS Gothic" w:hAnsi="Merriweather" w:cs="Times New Roman"/>
                <w:sz w:val="18"/>
              </w:rPr>
              <w:t>• E. Harris, Načela arheološke stratigrafije, Ljubljana, 1989.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2"/>
            <w:vAlign w:val="center"/>
          </w:tcPr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en-US"/>
              </w:rPr>
            </w:pPr>
            <w:r w:rsidRPr="00B51FC9">
              <w:rPr>
                <w:rFonts w:ascii="Merriweather" w:eastAsia="MS Gothic" w:hAnsi="Merriweather" w:cs="Times New Roman"/>
                <w:sz w:val="18"/>
                <w:lang w:val="en-US"/>
              </w:rPr>
              <w:t>• Journal of Archaeological Method and Theory (</w:t>
            </w:r>
            <w:proofErr w:type="spellStart"/>
            <w:r w:rsidRPr="00B51FC9">
              <w:rPr>
                <w:rFonts w:ascii="Merriweather" w:eastAsia="MS Gothic" w:hAnsi="Merriweather" w:cs="Times New Roman"/>
                <w:sz w:val="18"/>
                <w:lang w:val="en-US"/>
              </w:rPr>
              <w:t>odabrani</w:t>
            </w:r>
            <w:proofErr w:type="spellEnd"/>
            <w:r w:rsidRPr="00B51FC9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</w:t>
            </w:r>
            <w:proofErr w:type="spellStart"/>
            <w:r w:rsidRPr="00B51FC9">
              <w:rPr>
                <w:rFonts w:ascii="Merriweather" w:eastAsia="MS Gothic" w:hAnsi="Merriweather" w:cs="Times New Roman"/>
                <w:sz w:val="18"/>
                <w:lang w:val="en-US"/>
              </w:rPr>
              <w:t>članci</w:t>
            </w:r>
            <w:proofErr w:type="spellEnd"/>
            <w:r w:rsidRPr="00B51FC9">
              <w:rPr>
                <w:rFonts w:ascii="Merriweather" w:eastAsia="MS Gothic" w:hAnsi="Merriweather" w:cs="Times New Roman"/>
                <w:sz w:val="18"/>
                <w:lang w:val="en-US"/>
              </w:rPr>
              <w:t>)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en-US"/>
              </w:rPr>
            </w:pPr>
            <w:r w:rsidRPr="00B51FC9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• Kevin Greene, Archaeology: An Introduction, </w:t>
            </w:r>
            <w:proofErr w:type="spellStart"/>
            <w:r w:rsidRPr="00B51FC9">
              <w:rPr>
                <w:rFonts w:ascii="Merriweather" w:eastAsia="MS Gothic" w:hAnsi="Merriweather" w:cs="Times New Roman"/>
                <w:sz w:val="18"/>
                <w:lang w:val="en-US"/>
              </w:rPr>
              <w:t>Routledge</w:t>
            </w:r>
            <w:proofErr w:type="spellEnd"/>
            <w:r w:rsidRPr="00B51FC9">
              <w:rPr>
                <w:rFonts w:ascii="Merriweather" w:eastAsia="MS Gothic" w:hAnsi="Merriweather" w:cs="Times New Roman"/>
                <w:sz w:val="18"/>
                <w:lang w:val="en-US"/>
              </w:rPr>
              <w:t>, 2002.</w:t>
            </w:r>
          </w:p>
          <w:p w:rsidR="00B51FC9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en-US"/>
              </w:rPr>
            </w:pPr>
            <w:r w:rsidRPr="00B51FC9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• Robert </w:t>
            </w:r>
            <w:proofErr w:type="spellStart"/>
            <w:r w:rsidRPr="00B51FC9">
              <w:rPr>
                <w:rFonts w:ascii="Merriweather" w:eastAsia="MS Gothic" w:hAnsi="Merriweather" w:cs="Times New Roman"/>
                <w:sz w:val="18"/>
                <w:lang w:val="en-US"/>
              </w:rPr>
              <w:t>Paynter</w:t>
            </w:r>
            <w:proofErr w:type="spellEnd"/>
            <w:r w:rsidRPr="00B51FC9">
              <w:rPr>
                <w:rFonts w:ascii="Merriweather" w:eastAsia="MS Gothic" w:hAnsi="Merriweather" w:cs="Times New Roman"/>
                <w:sz w:val="18"/>
                <w:lang w:val="en-US"/>
              </w:rPr>
              <w:t>, Critical Approaches to Fieldwork: Contemporary and Historical</w:t>
            </w:r>
          </w:p>
          <w:p w:rsidR="00FC2198" w:rsidRPr="00B51FC9" w:rsidRDefault="00B51FC9" w:rsidP="00B51F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en-US"/>
              </w:rPr>
            </w:pPr>
            <w:r w:rsidRPr="00B51FC9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Archaeological Practice, </w:t>
            </w:r>
            <w:proofErr w:type="spellStart"/>
            <w:r w:rsidRPr="00B51FC9">
              <w:rPr>
                <w:rFonts w:ascii="Merriweather" w:eastAsia="MS Gothic" w:hAnsi="Merriweather" w:cs="Times New Roman"/>
                <w:sz w:val="18"/>
                <w:lang w:val="en-US"/>
              </w:rPr>
              <w:t>Routledge</w:t>
            </w:r>
            <w:proofErr w:type="spellEnd"/>
            <w:r w:rsidRPr="00B51FC9">
              <w:rPr>
                <w:rFonts w:ascii="Merriweather" w:eastAsia="MS Gothic" w:hAnsi="Merriweather" w:cs="Times New Roman"/>
                <w:sz w:val="18"/>
                <w:lang w:val="en-US"/>
              </w:rPr>
              <w:t>, 2001.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2"/>
            <w:vAlign w:val="center"/>
          </w:tcPr>
          <w:p w:rsidR="00FC2198" w:rsidRPr="00B51FC9" w:rsidRDefault="00B51FC9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en-US"/>
              </w:rPr>
            </w:pPr>
            <w:proofErr w:type="gramStart"/>
            <w:r w:rsidRPr="00B51FC9">
              <w:rPr>
                <w:rFonts w:ascii="Merriweather" w:eastAsia="MS Gothic" w:hAnsi="Merriweather" w:cs="Times New Roman"/>
                <w:sz w:val="18"/>
                <w:lang w:val="en-US"/>
              </w:rPr>
              <w:t>www</w:t>
            </w:r>
            <w:proofErr w:type="gramEnd"/>
            <w:r w:rsidRPr="00B51FC9">
              <w:rPr>
                <w:rFonts w:ascii="Merriweather" w:eastAsia="MS Gothic" w:hAnsi="Merriweather" w:cs="Times New Roman"/>
                <w:sz w:val="18"/>
                <w:lang w:val="en-US"/>
              </w:rPr>
              <w:t>. academia.edu; www.researchgate.com;</w:t>
            </w: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7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FA3A1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8"/>
            <w:vAlign w:val="center"/>
          </w:tcPr>
          <w:p w:rsidR="00B71A57" w:rsidRPr="00FF1020" w:rsidRDefault="00FA3A1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FC9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FA3A1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FC9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FA3A1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FA3A1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FA3A1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B71A57" w:rsidRPr="00FF1020" w:rsidRDefault="00FA3A1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B71A57" w:rsidRPr="00FF1020" w:rsidRDefault="00FA3A1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B71A57" w:rsidRPr="00FF1020" w:rsidRDefault="00FA3A1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FA3A1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bookmarkStart w:id="0" w:name="_GoBack"/>
            <w:bookmarkEnd w:id="0"/>
          </w:p>
        </w:tc>
      </w:tr>
      <w:tr w:rsidR="00FC2198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6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6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6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6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6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2"/>
            <w:vAlign w:val="center"/>
          </w:tcPr>
          <w:p w:rsidR="00FC2198" w:rsidRPr="00FF1020" w:rsidRDefault="00FA3A1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FA3A1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FA3A1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FA3A1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FA3A1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2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A1C" w:rsidRDefault="00FA3A1C" w:rsidP="009947BA">
      <w:pPr>
        <w:spacing w:before="0" w:after="0"/>
      </w:pPr>
      <w:r>
        <w:separator/>
      </w:r>
    </w:p>
  </w:endnote>
  <w:endnote w:type="continuationSeparator" w:id="0">
    <w:p w:rsidR="00FA3A1C" w:rsidRDefault="00FA3A1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A1C" w:rsidRDefault="00FA3A1C" w:rsidP="009947BA">
      <w:pPr>
        <w:spacing w:before="0" w:after="0"/>
      </w:pPr>
      <w:r>
        <w:separator/>
      </w:r>
    </w:p>
  </w:footnote>
  <w:footnote w:type="continuationSeparator" w:id="0">
    <w:p w:rsidR="00FA3A1C" w:rsidRDefault="00FA3A1C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C1299"/>
    <w:multiLevelType w:val="hybridMultilevel"/>
    <w:tmpl w:val="31E20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747D5"/>
    <w:multiLevelType w:val="hybridMultilevel"/>
    <w:tmpl w:val="034CB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71787"/>
    <w:rsid w:val="0078125F"/>
    <w:rsid w:val="00794496"/>
    <w:rsid w:val="007967CC"/>
    <w:rsid w:val="0079745E"/>
    <w:rsid w:val="00797B40"/>
    <w:rsid w:val="007C43A4"/>
    <w:rsid w:val="007D4D2D"/>
    <w:rsid w:val="00852977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51FC9"/>
    <w:rsid w:val="00B71A57"/>
    <w:rsid w:val="00B7307A"/>
    <w:rsid w:val="00C02454"/>
    <w:rsid w:val="00C3477B"/>
    <w:rsid w:val="00C555C9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A3A1C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1E81A-F5DE-4796-B660-3C89156B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Ana</cp:lastModifiedBy>
  <cp:revision>3</cp:revision>
  <cp:lastPrinted>2021-02-12T11:27:00Z</cp:lastPrinted>
  <dcterms:created xsi:type="dcterms:W3CDTF">2021-10-15T10:03:00Z</dcterms:created>
  <dcterms:modified xsi:type="dcterms:W3CDTF">2022-01-04T15:25:00Z</dcterms:modified>
</cp:coreProperties>
</file>