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E5F3A" w14:textId="77777777" w:rsidR="00000000"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14:paraId="722D9EFF" w14:textId="77777777" w:rsidTr="00FC283E">
        <w:tc>
          <w:tcPr>
            <w:tcW w:w="1802" w:type="dxa"/>
            <w:shd w:val="clear" w:color="auto" w:fill="F2F2F2" w:themeFill="background1" w:themeFillShade="F2"/>
            <w:vAlign w:val="center"/>
          </w:tcPr>
          <w:p w14:paraId="4B0825E3"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14:paraId="12A24BEF" w14:textId="5CE89822" w:rsidR="004B553E" w:rsidRPr="00FF1020" w:rsidRDefault="00CD6F7E" w:rsidP="0079745E">
            <w:pPr>
              <w:spacing w:before="20" w:after="20"/>
              <w:rPr>
                <w:rFonts w:ascii="Merriweather" w:hAnsi="Merriweather" w:cs="Times New Roman"/>
                <w:b/>
                <w:sz w:val="20"/>
              </w:rPr>
            </w:pPr>
            <w:r w:rsidRPr="008714F6">
              <w:rPr>
                <w:rFonts w:ascii="Merriweather" w:hAnsi="Merriweather" w:cs="Times New Roman"/>
                <w:b/>
                <w:sz w:val="20"/>
              </w:rPr>
              <w:t>Odjel za arheologiju</w:t>
            </w:r>
          </w:p>
        </w:tc>
        <w:tc>
          <w:tcPr>
            <w:tcW w:w="758" w:type="dxa"/>
            <w:gridSpan w:val="5"/>
            <w:shd w:val="clear" w:color="auto" w:fill="F2F2F2" w:themeFill="background1" w:themeFillShade="F2"/>
          </w:tcPr>
          <w:p w14:paraId="7747DAD3"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14:paraId="1AA2CA0A" w14:textId="1C1F255C" w:rsidR="004B553E" w:rsidRPr="00FF1020" w:rsidRDefault="004553D2" w:rsidP="0079745E">
            <w:pPr>
              <w:spacing w:before="20" w:after="20"/>
              <w:jc w:val="center"/>
              <w:rPr>
                <w:rFonts w:ascii="Merriweather" w:hAnsi="Merriweather" w:cs="Times New Roman"/>
                <w:sz w:val="20"/>
              </w:rPr>
            </w:pPr>
            <w:r>
              <w:rPr>
                <w:rFonts w:ascii="Merriweather" w:hAnsi="Merriweather" w:cs="Times New Roman"/>
                <w:sz w:val="20"/>
              </w:rPr>
              <w:t>202</w:t>
            </w:r>
            <w:r w:rsidR="00CD6F7E">
              <w:rPr>
                <w:rFonts w:ascii="Merriweather" w:hAnsi="Merriweather" w:cs="Times New Roman"/>
                <w:sz w:val="20"/>
              </w:rPr>
              <w:t>4</w:t>
            </w:r>
            <w:r w:rsidR="00FF1020">
              <w:rPr>
                <w:rFonts w:ascii="Merriweather" w:hAnsi="Merriweather" w:cs="Times New Roman"/>
                <w:sz w:val="20"/>
              </w:rPr>
              <w:t>./202</w:t>
            </w:r>
            <w:r w:rsidR="00CD6F7E">
              <w:rPr>
                <w:rFonts w:ascii="Merriweather" w:hAnsi="Merriweather" w:cs="Times New Roman"/>
                <w:sz w:val="20"/>
              </w:rPr>
              <w:t>5</w:t>
            </w:r>
            <w:r w:rsidR="00FF1020">
              <w:rPr>
                <w:rFonts w:ascii="Merriweather" w:hAnsi="Merriweather" w:cs="Times New Roman"/>
                <w:sz w:val="20"/>
              </w:rPr>
              <w:t>.</w:t>
            </w:r>
          </w:p>
        </w:tc>
      </w:tr>
      <w:tr w:rsidR="00CD6F7E" w:rsidRPr="00FF1020" w14:paraId="5B6AAFFB" w14:textId="77777777" w:rsidTr="00FF1020">
        <w:trPr>
          <w:trHeight w:val="178"/>
        </w:trPr>
        <w:tc>
          <w:tcPr>
            <w:tcW w:w="1802" w:type="dxa"/>
            <w:shd w:val="clear" w:color="auto" w:fill="F2F2F2" w:themeFill="background1" w:themeFillShade="F2"/>
          </w:tcPr>
          <w:p w14:paraId="5B3993C5" w14:textId="77777777" w:rsidR="00CD6F7E" w:rsidRPr="00FF1020" w:rsidRDefault="00CD6F7E" w:rsidP="00CD6F7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14:paraId="4AE6E593" w14:textId="1BB470A0" w:rsidR="00CD6F7E" w:rsidRPr="00FF1020" w:rsidRDefault="00CD6F7E" w:rsidP="00CD6F7E">
            <w:pPr>
              <w:spacing w:before="20" w:after="20"/>
              <w:rPr>
                <w:rFonts w:ascii="Merriweather" w:hAnsi="Merriweather" w:cs="Times New Roman"/>
                <w:b/>
                <w:sz w:val="20"/>
              </w:rPr>
            </w:pPr>
            <w:r w:rsidRPr="008714F6">
              <w:rPr>
                <w:rFonts w:ascii="Merriweather" w:hAnsi="Merriweather" w:cs="Times New Roman"/>
                <w:b/>
                <w:sz w:val="20"/>
              </w:rPr>
              <w:t>Uvod u metodologiju obrade arheološke građe</w:t>
            </w:r>
          </w:p>
        </w:tc>
        <w:tc>
          <w:tcPr>
            <w:tcW w:w="758" w:type="dxa"/>
            <w:gridSpan w:val="5"/>
            <w:shd w:val="clear" w:color="auto" w:fill="F2F2F2" w:themeFill="background1" w:themeFillShade="F2"/>
          </w:tcPr>
          <w:p w14:paraId="17021FA8" w14:textId="74E77BEB" w:rsidR="00CD6F7E" w:rsidRPr="00FF1020" w:rsidRDefault="00CD6F7E" w:rsidP="00CD6F7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14:paraId="47852F0C" w14:textId="6F89E213" w:rsidR="00CD6F7E" w:rsidRPr="00FF1020" w:rsidRDefault="00CD6F7E" w:rsidP="00CD6F7E">
            <w:pPr>
              <w:spacing w:before="20" w:after="20"/>
              <w:jc w:val="center"/>
              <w:rPr>
                <w:rFonts w:ascii="Merriweather" w:hAnsi="Merriweather" w:cs="Times New Roman"/>
                <w:b/>
                <w:sz w:val="20"/>
              </w:rPr>
            </w:pPr>
            <w:r>
              <w:rPr>
                <w:rFonts w:ascii="Merriweather" w:hAnsi="Merriweather" w:cs="Times New Roman"/>
                <w:b/>
                <w:sz w:val="20"/>
              </w:rPr>
              <w:t>1</w:t>
            </w:r>
          </w:p>
        </w:tc>
      </w:tr>
      <w:tr w:rsidR="00CD6F7E" w:rsidRPr="00FF1020" w14:paraId="735128A7" w14:textId="77777777" w:rsidTr="00FC283E">
        <w:tc>
          <w:tcPr>
            <w:tcW w:w="1802" w:type="dxa"/>
            <w:shd w:val="clear" w:color="auto" w:fill="F2F2F2" w:themeFill="background1" w:themeFillShade="F2"/>
          </w:tcPr>
          <w:p w14:paraId="26EE1B1C" w14:textId="77777777" w:rsidR="00CD6F7E" w:rsidRPr="00FF1020" w:rsidRDefault="00CD6F7E" w:rsidP="00CD6F7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14:paraId="1792BC5E" w14:textId="17B2EEE9" w:rsidR="00CD6F7E" w:rsidRPr="00FF1020" w:rsidRDefault="00CD6F7E" w:rsidP="00CD6F7E">
            <w:pPr>
              <w:spacing w:before="20" w:after="20"/>
              <w:rPr>
                <w:rFonts w:ascii="Merriweather" w:hAnsi="Merriweather" w:cs="Times New Roman"/>
                <w:b/>
                <w:sz w:val="20"/>
              </w:rPr>
            </w:pPr>
            <w:r w:rsidRPr="008714F6">
              <w:rPr>
                <w:rFonts w:ascii="Merriweather" w:hAnsi="Merriweather" w:cs="Times New Roman"/>
                <w:b/>
                <w:sz w:val="20"/>
              </w:rPr>
              <w:t>Arheologija – preddiplomski studij</w:t>
            </w:r>
          </w:p>
        </w:tc>
      </w:tr>
      <w:tr w:rsidR="004B553E" w:rsidRPr="00FF1020" w14:paraId="2B06CC1B" w14:textId="77777777" w:rsidTr="00D5334D">
        <w:tc>
          <w:tcPr>
            <w:tcW w:w="1802" w:type="dxa"/>
            <w:shd w:val="clear" w:color="auto" w:fill="F2F2F2" w:themeFill="background1" w:themeFillShade="F2"/>
            <w:vAlign w:val="center"/>
          </w:tcPr>
          <w:p w14:paraId="0B918BF4"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14:paraId="69B2B7BA" w14:textId="57911211"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Content>
                <w:r w:rsidR="00CD6F7E">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14:paraId="083F3B3B" w14:textId="7777777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14:paraId="7CD0060B" w14:textId="7777777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14:paraId="5384DC5D" w14:textId="77777777" w:rsidR="004B553E" w:rsidRPr="00FF1020" w:rsidRDefault="00000000"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14:paraId="482E825A" w14:textId="77777777" w:rsidTr="00D5334D">
        <w:tc>
          <w:tcPr>
            <w:tcW w:w="1802" w:type="dxa"/>
            <w:shd w:val="clear" w:color="auto" w:fill="F2F2F2" w:themeFill="background1" w:themeFillShade="F2"/>
            <w:vAlign w:val="center"/>
          </w:tcPr>
          <w:p w14:paraId="3ED0E600"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14:paraId="6F145EB2" w14:textId="0239D849"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14:paraId="7B81C48D"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14:paraId="3C5E5906"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14:paraId="0A8A0224"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14:paraId="6B80D313"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14:paraId="3437B192" w14:textId="77777777" w:rsidTr="00D5334D">
        <w:tc>
          <w:tcPr>
            <w:tcW w:w="1802" w:type="dxa"/>
            <w:shd w:val="clear" w:color="auto" w:fill="F2F2F2" w:themeFill="background1" w:themeFillShade="F2"/>
            <w:vAlign w:val="center"/>
          </w:tcPr>
          <w:p w14:paraId="3B4B99AD"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14:paraId="5E5359A9" w14:textId="77777777" w:rsidR="004B553E"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zimski</w:t>
            </w:r>
          </w:p>
          <w:p w14:paraId="3EA3A41A" w14:textId="157A59BE" w:rsidR="004B553E" w:rsidRPr="00FF1020" w:rsidRDefault="00000000"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14:paraId="26DB4F04"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14:paraId="46731090" w14:textId="0EB5F025"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14:paraId="474F426C"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14:paraId="46B40878"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14:paraId="03B5B844"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14:paraId="6D6AC5EB"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14:paraId="270F6868" w14:textId="77777777" w:rsidTr="00D5334D">
        <w:tc>
          <w:tcPr>
            <w:tcW w:w="1802" w:type="dxa"/>
            <w:shd w:val="clear" w:color="auto" w:fill="F2F2F2" w:themeFill="background1" w:themeFillShade="F2"/>
            <w:vAlign w:val="center"/>
          </w:tcPr>
          <w:p w14:paraId="57A408C7"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14:paraId="4AF192DC" w14:textId="16471A54" w:rsidR="00393964" w:rsidRPr="00FF1020" w:rsidRDefault="00000000"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14:paraId="309BD039" w14:textId="77777777" w:rsidR="00393964" w:rsidRPr="00FF1020" w:rsidRDefault="00000000"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14:paraId="648FED6D" w14:textId="77777777"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14:paraId="00945CD2"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14:paraId="56B99F2F" w14:textId="77777777" w:rsidR="00393964"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2A1C9F13" w14:textId="77777777"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07DCEC8C" w14:textId="77777777" w:rsidTr="00FC2198">
        <w:tc>
          <w:tcPr>
            <w:tcW w:w="1802" w:type="dxa"/>
            <w:shd w:val="clear" w:color="auto" w:fill="F2F2F2" w:themeFill="background1" w:themeFillShade="F2"/>
          </w:tcPr>
          <w:p w14:paraId="152522B8"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4CB1A484" w14:textId="2F1109C6" w:rsidR="00453362" w:rsidRPr="00FF1020" w:rsidRDefault="00CD6F7E" w:rsidP="00D5523D">
            <w:pPr>
              <w:spacing w:before="20" w:after="20"/>
              <w:jc w:val="center"/>
              <w:rPr>
                <w:rFonts w:ascii="Merriweather" w:hAnsi="Merriweather" w:cs="Times New Roman"/>
                <w:sz w:val="16"/>
                <w:szCs w:val="16"/>
              </w:rPr>
            </w:pPr>
            <w:r>
              <w:rPr>
                <w:rFonts w:ascii="Merriweather" w:hAnsi="Merriweather" w:cs="Times New Roman"/>
                <w:sz w:val="16"/>
                <w:szCs w:val="16"/>
              </w:rPr>
              <w:t>15</w:t>
            </w:r>
          </w:p>
        </w:tc>
        <w:tc>
          <w:tcPr>
            <w:tcW w:w="416" w:type="dxa"/>
          </w:tcPr>
          <w:p w14:paraId="56013438"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14:paraId="073D2123" w14:textId="3BB0C5F9" w:rsidR="00453362" w:rsidRPr="00FF1020" w:rsidRDefault="00CD6F7E" w:rsidP="00FF1020">
            <w:pPr>
              <w:spacing w:before="20" w:after="20"/>
              <w:jc w:val="center"/>
              <w:rPr>
                <w:rFonts w:ascii="Merriweather" w:hAnsi="Merriweather" w:cs="Times New Roman"/>
                <w:sz w:val="16"/>
                <w:szCs w:val="20"/>
              </w:rPr>
            </w:pPr>
            <w:r>
              <w:rPr>
                <w:rFonts w:ascii="Merriweather" w:hAnsi="Merriweather" w:cs="Times New Roman"/>
                <w:sz w:val="16"/>
                <w:szCs w:val="20"/>
              </w:rPr>
              <w:t>0</w:t>
            </w:r>
          </w:p>
        </w:tc>
        <w:tc>
          <w:tcPr>
            <w:tcW w:w="415" w:type="dxa"/>
            <w:gridSpan w:val="4"/>
          </w:tcPr>
          <w:p w14:paraId="4F2CF88E"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0B484C4F" w14:textId="49B7B98C" w:rsidR="00453362" w:rsidRPr="00FF1020" w:rsidRDefault="00CD6F7E" w:rsidP="00D5523D">
            <w:pPr>
              <w:spacing w:before="20" w:after="20"/>
              <w:jc w:val="center"/>
              <w:rPr>
                <w:rFonts w:ascii="Merriweather" w:hAnsi="Merriweather" w:cs="Times New Roman"/>
                <w:sz w:val="16"/>
                <w:szCs w:val="20"/>
              </w:rPr>
            </w:pPr>
            <w:r>
              <w:rPr>
                <w:rFonts w:ascii="Merriweather" w:hAnsi="Merriweather" w:cs="Times New Roman"/>
                <w:sz w:val="16"/>
                <w:szCs w:val="20"/>
              </w:rPr>
              <w:t>15</w:t>
            </w:r>
          </w:p>
        </w:tc>
        <w:tc>
          <w:tcPr>
            <w:tcW w:w="416" w:type="dxa"/>
            <w:gridSpan w:val="2"/>
          </w:tcPr>
          <w:p w14:paraId="6FA43BAD"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14:paraId="0A9258E8"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14:paraId="2B6975E7" w14:textId="082944EB" w:rsidR="00453362" w:rsidRPr="00FF1020" w:rsidRDefault="00000000"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NE</w:t>
            </w:r>
          </w:p>
        </w:tc>
      </w:tr>
      <w:tr w:rsidR="00453362" w:rsidRPr="00FF1020" w14:paraId="285C1EDC" w14:textId="77777777" w:rsidTr="00FF1020">
        <w:tc>
          <w:tcPr>
            <w:tcW w:w="1802" w:type="dxa"/>
            <w:shd w:val="clear" w:color="auto" w:fill="F2F2F2" w:themeFill="background1" w:themeFillShade="F2"/>
          </w:tcPr>
          <w:p w14:paraId="416B713B"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14:paraId="51E3AB04" w14:textId="3CC0B190" w:rsidR="00453362" w:rsidRPr="00FF1020" w:rsidRDefault="00CD6F7E" w:rsidP="0079745E">
            <w:pPr>
              <w:spacing w:before="20" w:after="20"/>
              <w:rPr>
                <w:rFonts w:ascii="Merriweather" w:hAnsi="Merriweather" w:cs="Times New Roman"/>
                <w:sz w:val="18"/>
                <w:szCs w:val="20"/>
              </w:rPr>
            </w:pPr>
            <w:r>
              <w:rPr>
                <w:rFonts w:ascii="Merriweather" w:hAnsi="Merriweather" w:cs="Times New Roman"/>
                <w:sz w:val="18"/>
                <w:szCs w:val="20"/>
              </w:rPr>
              <w:t>SK-</w:t>
            </w:r>
            <w:r w:rsidRPr="00CD6F7E">
              <w:rPr>
                <w:rFonts w:ascii="Merriweather" w:hAnsi="Merriweather" w:cs="Times New Roman"/>
                <w:sz w:val="18"/>
                <w:szCs w:val="20"/>
              </w:rPr>
              <w:t>0</w:t>
            </w:r>
            <w:r>
              <w:rPr>
                <w:rFonts w:ascii="Merriweather" w:hAnsi="Merriweather" w:cs="Times New Roman"/>
                <w:sz w:val="18"/>
                <w:szCs w:val="20"/>
              </w:rPr>
              <w:t>07</w:t>
            </w:r>
            <w:r w:rsidRPr="00CD6F7E">
              <w:rPr>
                <w:rFonts w:ascii="Merriweather" w:hAnsi="Merriweather" w:cs="Times New Roman"/>
                <w:sz w:val="18"/>
                <w:szCs w:val="20"/>
              </w:rPr>
              <w:t>, PET 9.00-11.00 h / Arheološki praktikum / Muzejska nastava</w:t>
            </w:r>
          </w:p>
        </w:tc>
        <w:tc>
          <w:tcPr>
            <w:tcW w:w="2471" w:type="dxa"/>
            <w:gridSpan w:val="10"/>
            <w:shd w:val="clear" w:color="auto" w:fill="F2F2F2" w:themeFill="background1" w:themeFillShade="F2"/>
            <w:vAlign w:val="center"/>
          </w:tcPr>
          <w:p w14:paraId="26249657" w14:textId="77777777"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14:paraId="64A851EF" w14:textId="33FFDB9A" w:rsidR="00453362" w:rsidRPr="00FF1020" w:rsidRDefault="00CD6F7E" w:rsidP="0079745E">
            <w:pPr>
              <w:spacing w:before="20" w:after="20"/>
              <w:rPr>
                <w:rFonts w:ascii="Merriweather" w:hAnsi="Merriweather" w:cs="Times New Roman"/>
                <w:sz w:val="18"/>
                <w:szCs w:val="20"/>
              </w:rPr>
            </w:pPr>
            <w:r>
              <w:rPr>
                <w:rFonts w:ascii="Merriweather" w:hAnsi="Merriweather" w:cs="Times New Roman"/>
                <w:sz w:val="18"/>
                <w:szCs w:val="20"/>
              </w:rPr>
              <w:t>Hrvatski</w:t>
            </w:r>
          </w:p>
        </w:tc>
      </w:tr>
      <w:tr w:rsidR="00453362" w:rsidRPr="00FF1020" w14:paraId="302A364C" w14:textId="77777777" w:rsidTr="00FF1020">
        <w:tc>
          <w:tcPr>
            <w:tcW w:w="1802" w:type="dxa"/>
            <w:shd w:val="clear" w:color="auto" w:fill="F2F2F2" w:themeFill="background1" w:themeFillShade="F2"/>
            <w:vAlign w:val="center"/>
          </w:tcPr>
          <w:p w14:paraId="71189A03" w14:textId="77777777"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14:paraId="57D958DA" w14:textId="3B71399C" w:rsidR="00453362" w:rsidRPr="00FF1020" w:rsidRDefault="00CD6F7E" w:rsidP="0079745E">
            <w:pPr>
              <w:tabs>
                <w:tab w:val="left" w:pos="1218"/>
              </w:tabs>
              <w:spacing w:before="20" w:after="20"/>
              <w:rPr>
                <w:rFonts w:ascii="Merriweather" w:hAnsi="Merriweather" w:cs="Times New Roman"/>
                <w:sz w:val="18"/>
              </w:rPr>
            </w:pPr>
            <w:r>
              <w:rPr>
                <w:rFonts w:ascii="Merriweather" w:hAnsi="Merriweather" w:cs="Times New Roman"/>
                <w:sz w:val="18"/>
              </w:rPr>
              <w:t>21.2.2025.</w:t>
            </w:r>
          </w:p>
        </w:tc>
        <w:tc>
          <w:tcPr>
            <w:tcW w:w="2471" w:type="dxa"/>
            <w:gridSpan w:val="10"/>
            <w:shd w:val="clear" w:color="auto" w:fill="F2F2F2" w:themeFill="background1" w:themeFillShade="F2"/>
          </w:tcPr>
          <w:p w14:paraId="48329576" w14:textId="77777777"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14:paraId="579CA9C8" w14:textId="7F023BE2" w:rsidR="00453362" w:rsidRPr="00FF1020" w:rsidRDefault="00CD6F7E" w:rsidP="005F6E0B">
            <w:pPr>
              <w:tabs>
                <w:tab w:val="left" w:pos="1218"/>
              </w:tabs>
              <w:spacing w:before="20" w:after="20"/>
              <w:rPr>
                <w:rFonts w:ascii="Merriweather" w:hAnsi="Merriweather" w:cs="Times New Roman"/>
                <w:sz w:val="18"/>
              </w:rPr>
            </w:pPr>
            <w:r>
              <w:rPr>
                <w:rFonts w:ascii="Merriweather" w:hAnsi="Merriweather" w:cs="Times New Roman"/>
                <w:sz w:val="18"/>
              </w:rPr>
              <w:t>23.5.2025.</w:t>
            </w:r>
          </w:p>
        </w:tc>
      </w:tr>
      <w:tr w:rsidR="00453362" w:rsidRPr="00FF1020" w14:paraId="3F4385D6" w14:textId="77777777" w:rsidTr="00FF1020">
        <w:tc>
          <w:tcPr>
            <w:tcW w:w="1802" w:type="dxa"/>
            <w:shd w:val="clear" w:color="auto" w:fill="F2F2F2" w:themeFill="background1" w:themeFillShade="F2"/>
          </w:tcPr>
          <w:p w14:paraId="5E71D6E0"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14:paraId="504D4456" w14:textId="3DAED0FA" w:rsidR="00453362" w:rsidRPr="00FF1020" w:rsidRDefault="00CD6F7E" w:rsidP="00FF1020">
            <w:pPr>
              <w:tabs>
                <w:tab w:val="left" w:pos="1218"/>
              </w:tabs>
              <w:spacing w:before="20" w:after="20"/>
              <w:rPr>
                <w:rFonts w:ascii="Merriweather" w:hAnsi="Merriweather" w:cs="Times New Roman"/>
                <w:sz w:val="18"/>
              </w:rPr>
            </w:pPr>
            <w:r w:rsidRPr="008714F6">
              <w:rPr>
                <w:rFonts w:ascii="Merriweather" w:hAnsi="Merriweather" w:cs="Times New Roman"/>
                <w:sz w:val="18"/>
              </w:rPr>
              <w:t>Upisan preddiplomski studij arheologije.</w:t>
            </w:r>
          </w:p>
        </w:tc>
      </w:tr>
      <w:tr w:rsidR="00453362" w:rsidRPr="00FF1020" w14:paraId="66206B13" w14:textId="77777777" w:rsidTr="002E1CE6">
        <w:tc>
          <w:tcPr>
            <w:tcW w:w="9288" w:type="dxa"/>
            <w:gridSpan w:val="34"/>
            <w:shd w:val="clear" w:color="auto" w:fill="D9D9D9" w:themeFill="background1" w:themeFillShade="D9"/>
          </w:tcPr>
          <w:p w14:paraId="1C72407B"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7DC37687" w14:textId="77777777" w:rsidTr="00FF1020">
        <w:tc>
          <w:tcPr>
            <w:tcW w:w="1802" w:type="dxa"/>
            <w:shd w:val="clear" w:color="auto" w:fill="F2F2F2" w:themeFill="background1" w:themeFillShade="F2"/>
          </w:tcPr>
          <w:p w14:paraId="04B8A12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14:paraId="3A0C1D0E" w14:textId="60F96AA5" w:rsidR="00453362" w:rsidRPr="00FF1020" w:rsidRDefault="00CD6F7E" w:rsidP="00FF1020">
            <w:pPr>
              <w:tabs>
                <w:tab w:val="left" w:pos="1218"/>
              </w:tabs>
              <w:spacing w:before="20" w:after="20"/>
              <w:rPr>
                <w:rFonts w:ascii="Merriweather" w:hAnsi="Merriweather" w:cs="Times New Roman"/>
                <w:sz w:val="18"/>
              </w:rPr>
            </w:pPr>
            <w:r w:rsidRPr="008714F6">
              <w:rPr>
                <w:rFonts w:ascii="Merriweather" w:hAnsi="Merriweather" w:cs="Times New Roman"/>
                <w:sz w:val="18"/>
              </w:rPr>
              <w:t>Doc. dr. sc. Jure Šućur</w:t>
            </w:r>
          </w:p>
        </w:tc>
      </w:tr>
      <w:tr w:rsidR="00453362" w:rsidRPr="00FF1020" w14:paraId="6C494A4C" w14:textId="77777777" w:rsidTr="00FF1020">
        <w:tc>
          <w:tcPr>
            <w:tcW w:w="1802" w:type="dxa"/>
            <w:shd w:val="clear" w:color="auto" w:fill="F2F2F2" w:themeFill="background1" w:themeFillShade="F2"/>
          </w:tcPr>
          <w:p w14:paraId="4EA70E15"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79D40AFA" w14:textId="1DC70A82" w:rsidR="00453362" w:rsidRPr="00FF1020" w:rsidRDefault="00CD6F7E" w:rsidP="00FF1020">
            <w:pPr>
              <w:tabs>
                <w:tab w:val="left" w:pos="1218"/>
              </w:tabs>
              <w:spacing w:before="20" w:after="20"/>
              <w:rPr>
                <w:rFonts w:ascii="Merriweather" w:hAnsi="Merriweather" w:cs="Times New Roman"/>
                <w:sz w:val="18"/>
              </w:rPr>
            </w:pPr>
            <w:r w:rsidRPr="008714F6">
              <w:rPr>
                <w:rFonts w:ascii="Merriweather" w:hAnsi="Merriweather" w:cs="Times New Roman"/>
                <w:sz w:val="18"/>
              </w:rPr>
              <w:t>jsucur@gmail.com</w:t>
            </w:r>
          </w:p>
        </w:tc>
        <w:tc>
          <w:tcPr>
            <w:tcW w:w="1503" w:type="dxa"/>
            <w:gridSpan w:val="6"/>
            <w:shd w:val="clear" w:color="auto" w:fill="F2F2F2" w:themeFill="background1" w:themeFillShade="F2"/>
          </w:tcPr>
          <w:p w14:paraId="56B6005F"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1F39178D" w14:textId="38B5E4C6" w:rsidR="00453362" w:rsidRPr="00FF1020" w:rsidRDefault="00CD6F7E" w:rsidP="00FF1020">
            <w:pPr>
              <w:tabs>
                <w:tab w:val="left" w:pos="1218"/>
              </w:tabs>
              <w:spacing w:before="20" w:after="20"/>
              <w:rPr>
                <w:rFonts w:ascii="Merriweather" w:hAnsi="Merriweather" w:cs="Times New Roman"/>
                <w:sz w:val="18"/>
              </w:rPr>
            </w:pPr>
            <w:r w:rsidRPr="008714F6">
              <w:rPr>
                <w:rFonts w:ascii="Merriweather" w:hAnsi="Merriweather" w:cs="Times New Roman"/>
                <w:sz w:val="18"/>
              </w:rPr>
              <w:t>P</w:t>
            </w:r>
            <w:r>
              <w:rPr>
                <w:rFonts w:ascii="Merriweather" w:hAnsi="Merriweather" w:cs="Times New Roman"/>
                <w:sz w:val="18"/>
              </w:rPr>
              <w:t>ET</w:t>
            </w:r>
            <w:r w:rsidRPr="008714F6">
              <w:rPr>
                <w:rFonts w:ascii="Merriweather" w:hAnsi="Merriweather" w:cs="Times New Roman"/>
                <w:sz w:val="18"/>
              </w:rPr>
              <w:t xml:space="preserve"> 14.00-15.00 h</w:t>
            </w:r>
          </w:p>
        </w:tc>
      </w:tr>
      <w:tr w:rsidR="00453362" w:rsidRPr="00FF1020" w14:paraId="683E19F2" w14:textId="77777777" w:rsidTr="00FF1020">
        <w:tc>
          <w:tcPr>
            <w:tcW w:w="1802" w:type="dxa"/>
            <w:shd w:val="clear" w:color="auto" w:fill="F2F2F2" w:themeFill="background1" w:themeFillShade="F2"/>
          </w:tcPr>
          <w:p w14:paraId="52B429CA"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14:paraId="64B3FEAD" w14:textId="18B6D4BC" w:rsidR="00453362" w:rsidRPr="00FF1020" w:rsidRDefault="00CD6F7E" w:rsidP="00FF1020">
            <w:pPr>
              <w:tabs>
                <w:tab w:val="left" w:pos="1218"/>
              </w:tabs>
              <w:spacing w:before="20" w:after="20"/>
              <w:rPr>
                <w:rFonts w:ascii="Merriweather" w:hAnsi="Merriweather" w:cs="Times New Roman"/>
                <w:sz w:val="18"/>
              </w:rPr>
            </w:pPr>
            <w:r w:rsidRPr="008714F6">
              <w:rPr>
                <w:rFonts w:ascii="Merriweather" w:hAnsi="Merriweather" w:cs="Times New Roman"/>
                <w:sz w:val="18"/>
              </w:rPr>
              <w:t>Doc. dr. sc. Jure Šućur</w:t>
            </w:r>
          </w:p>
        </w:tc>
      </w:tr>
      <w:tr w:rsidR="00453362" w:rsidRPr="00FF1020" w14:paraId="4E733662" w14:textId="77777777" w:rsidTr="00FF1020">
        <w:tc>
          <w:tcPr>
            <w:tcW w:w="1802" w:type="dxa"/>
            <w:shd w:val="clear" w:color="auto" w:fill="F2F2F2" w:themeFill="background1" w:themeFillShade="F2"/>
          </w:tcPr>
          <w:p w14:paraId="317656B8"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23E9A9B6"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56206EED"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354C62B3"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9302153" w14:textId="77777777" w:rsidTr="00FF1020">
        <w:tc>
          <w:tcPr>
            <w:tcW w:w="1802" w:type="dxa"/>
            <w:shd w:val="clear" w:color="auto" w:fill="F2F2F2" w:themeFill="background1" w:themeFillShade="F2"/>
          </w:tcPr>
          <w:p w14:paraId="34FA20C6"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7AC8173B"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7A3DDE3E" w14:textId="77777777" w:rsidTr="00FF1020">
        <w:tc>
          <w:tcPr>
            <w:tcW w:w="1802" w:type="dxa"/>
            <w:shd w:val="clear" w:color="auto" w:fill="F2F2F2" w:themeFill="background1" w:themeFillShade="F2"/>
          </w:tcPr>
          <w:p w14:paraId="767B66C2"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7722191C"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722A3218"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57D0A459"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36AB36C4" w14:textId="77777777" w:rsidTr="00FF1020">
        <w:tc>
          <w:tcPr>
            <w:tcW w:w="1802" w:type="dxa"/>
            <w:shd w:val="clear" w:color="auto" w:fill="F2F2F2" w:themeFill="background1" w:themeFillShade="F2"/>
          </w:tcPr>
          <w:p w14:paraId="3283F0A7"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0AB40186"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0826260E" w14:textId="77777777" w:rsidTr="00FF1020">
        <w:tc>
          <w:tcPr>
            <w:tcW w:w="1802" w:type="dxa"/>
            <w:shd w:val="clear" w:color="auto" w:fill="F2F2F2" w:themeFill="background1" w:themeFillShade="F2"/>
          </w:tcPr>
          <w:p w14:paraId="6160C2CF"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581E7596"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2391D509"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2CA67012"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09D54E9F" w14:textId="77777777" w:rsidTr="002E1CE6">
        <w:tc>
          <w:tcPr>
            <w:tcW w:w="9288" w:type="dxa"/>
            <w:gridSpan w:val="34"/>
            <w:shd w:val="clear" w:color="auto" w:fill="D9D9D9" w:themeFill="background1" w:themeFillShade="D9"/>
          </w:tcPr>
          <w:p w14:paraId="3A8E8D73"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18B8221C" w14:textId="77777777" w:rsidTr="00FC2198">
        <w:tc>
          <w:tcPr>
            <w:tcW w:w="1802" w:type="dxa"/>
            <w:vMerge w:val="restart"/>
            <w:shd w:val="clear" w:color="auto" w:fill="F2F2F2" w:themeFill="background1" w:themeFillShade="F2"/>
            <w:vAlign w:val="center"/>
          </w:tcPr>
          <w:p w14:paraId="5735D512"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14:paraId="473BECEE" w14:textId="310FAFB6"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14:paraId="60FD34AF"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14:paraId="6CDB0FB0" w14:textId="243758A3"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14:paraId="2AF5C548"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14:paraId="319E15D4" w14:textId="6F7C5CB3"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terenska nastava</w:t>
            </w:r>
          </w:p>
        </w:tc>
      </w:tr>
      <w:tr w:rsidR="00453362" w:rsidRPr="00FF1020" w14:paraId="55F2D4E6" w14:textId="77777777" w:rsidTr="00FC2198">
        <w:tc>
          <w:tcPr>
            <w:tcW w:w="1802" w:type="dxa"/>
            <w:vMerge/>
            <w:shd w:val="clear" w:color="auto" w:fill="F2F2F2" w:themeFill="background1" w:themeFillShade="F2"/>
          </w:tcPr>
          <w:p w14:paraId="6B015992" w14:textId="77777777"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14:paraId="2DD6283B" w14:textId="1675231A"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14:paraId="0BD23262"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14:paraId="19E39001"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14:paraId="4A1824E5"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14:paraId="1B4C3751" w14:textId="5E588D3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1"/>
                  <w14:checkedState w14:val="2612" w14:font="MS Gothic"/>
                  <w14:uncheckedState w14:val="2610" w14:font="MS Gothic"/>
                </w14:checkbox>
              </w:sdtPr>
              <w:sdtContent>
                <w:r w:rsidR="00CD6F7E">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ostalo</w:t>
            </w:r>
          </w:p>
        </w:tc>
      </w:tr>
      <w:tr w:rsidR="00310F9A" w:rsidRPr="00FF1020" w14:paraId="1139553A" w14:textId="77777777" w:rsidTr="00FF1020">
        <w:tc>
          <w:tcPr>
            <w:tcW w:w="3297" w:type="dxa"/>
            <w:gridSpan w:val="8"/>
            <w:shd w:val="clear" w:color="auto" w:fill="F2F2F2" w:themeFill="background1" w:themeFillShade="F2"/>
          </w:tcPr>
          <w:p w14:paraId="5FDE576A"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14:paraId="173A35CE"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Nakon uspješnog svladavanja nastave i polaganja ispita studenti će vladati:</w:t>
            </w:r>
          </w:p>
          <w:p w14:paraId="2F2EEF7C"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o osnovama postupanja s arheološkom građom;</w:t>
            </w:r>
          </w:p>
          <w:p w14:paraId="36A6451C" w14:textId="284C5EEB"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 xml:space="preserve">o </w:t>
            </w:r>
            <w:proofErr w:type="spellStart"/>
            <w:r w:rsidRPr="00CD6F7E">
              <w:rPr>
                <w:rFonts w:ascii="Merriweather" w:hAnsi="Merriweather" w:cs="Times New Roman"/>
                <w:sz w:val="18"/>
              </w:rPr>
              <w:t>inventiranjem</w:t>
            </w:r>
            <w:proofErr w:type="spellEnd"/>
            <w:r w:rsidRPr="00CD6F7E">
              <w:rPr>
                <w:rFonts w:ascii="Merriweather" w:hAnsi="Merriweather" w:cs="Times New Roman"/>
                <w:sz w:val="18"/>
              </w:rPr>
              <w:t xml:space="preserve"> pokretnih arh</w:t>
            </w:r>
            <w:r>
              <w:rPr>
                <w:rFonts w:ascii="Merriweather" w:hAnsi="Merriweather" w:cs="Times New Roman"/>
                <w:sz w:val="18"/>
              </w:rPr>
              <w:t>e</w:t>
            </w:r>
            <w:r w:rsidRPr="00CD6F7E">
              <w:rPr>
                <w:rFonts w:ascii="Merriweather" w:hAnsi="Merriweather" w:cs="Times New Roman"/>
                <w:sz w:val="18"/>
              </w:rPr>
              <w:t>oloških nalaza;</w:t>
            </w:r>
          </w:p>
          <w:p w14:paraId="23B60D94"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o praktičnim znanjem o tipološkom razvrstavanju nalaza.</w:t>
            </w:r>
          </w:p>
          <w:p w14:paraId="1A33A868"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Studenti će prepoznavati:</w:t>
            </w:r>
          </w:p>
          <w:p w14:paraId="4AD055C1"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o različite tipološke skupine arheoloških nalaza;</w:t>
            </w:r>
          </w:p>
          <w:p w14:paraId="35769AE4"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 xml:space="preserve">o </w:t>
            </w:r>
            <w:proofErr w:type="spellStart"/>
            <w:r w:rsidRPr="00CD6F7E">
              <w:rPr>
                <w:rFonts w:ascii="Merriweather" w:hAnsi="Merriweather" w:cs="Times New Roman"/>
                <w:sz w:val="18"/>
              </w:rPr>
              <w:t>inventirane</w:t>
            </w:r>
            <w:proofErr w:type="spellEnd"/>
            <w:r w:rsidRPr="00CD6F7E">
              <w:rPr>
                <w:rFonts w:ascii="Merriweather" w:hAnsi="Merriweather" w:cs="Times New Roman"/>
                <w:sz w:val="18"/>
              </w:rPr>
              <w:t xml:space="preserve"> i </w:t>
            </w:r>
            <w:proofErr w:type="spellStart"/>
            <w:r w:rsidRPr="00CD6F7E">
              <w:rPr>
                <w:rFonts w:ascii="Merriweather" w:hAnsi="Merriweather" w:cs="Times New Roman"/>
                <w:sz w:val="18"/>
              </w:rPr>
              <w:t>neinventirane</w:t>
            </w:r>
            <w:proofErr w:type="spellEnd"/>
            <w:r w:rsidRPr="00CD6F7E">
              <w:rPr>
                <w:rFonts w:ascii="Merriweather" w:hAnsi="Merriweather" w:cs="Times New Roman"/>
                <w:sz w:val="18"/>
              </w:rPr>
              <w:t xml:space="preserve"> predmete;</w:t>
            </w:r>
          </w:p>
          <w:p w14:paraId="2220E523"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o kvalitetnu dokumentaciju o arheološkoj građi.</w:t>
            </w:r>
          </w:p>
          <w:p w14:paraId="63032E0E"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Studenti će razumjeti:</w:t>
            </w:r>
          </w:p>
          <w:p w14:paraId="0C0AADB9"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o znanstvenu vrijednost nalaza unutar arheološkog konteksta;</w:t>
            </w:r>
          </w:p>
          <w:p w14:paraId="10B7557F"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 xml:space="preserve">o značenje postupka </w:t>
            </w:r>
            <w:proofErr w:type="spellStart"/>
            <w:r w:rsidRPr="00CD6F7E">
              <w:rPr>
                <w:rFonts w:ascii="Merriweather" w:hAnsi="Merriweather" w:cs="Times New Roman"/>
                <w:sz w:val="18"/>
              </w:rPr>
              <w:t>inventiranja</w:t>
            </w:r>
            <w:proofErr w:type="spellEnd"/>
            <w:r w:rsidRPr="00CD6F7E">
              <w:rPr>
                <w:rFonts w:ascii="Merriweather" w:hAnsi="Merriweather" w:cs="Times New Roman"/>
                <w:sz w:val="18"/>
              </w:rPr>
              <w:t xml:space="preserve"> arheološke građe;</w:t>
            </w:r>
          </w:p>
          <w:p w14:paraId="6457A0F5" w14:textId="77777777"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 xml:space="preserve">o vrijeme koje je potrebno investirati u obradu arheološke građe </w:t>
            </w:r>
            <w:r w:rsidRPr="00CD6F7E">
              <w:rPr>
                <w:rFonts w:ascii="Merriweather" w:hAnsi="Merriweather" w:cs="Times New Roman"/>
                <w:sz w:val="18"/>
              </w:rPr>
              <w:lastRenderedPageBreak/>
              <w:t>po završetku</w:t>
            </w:r>
          </w:p>
          <w:p w14:paraId="6FCC71DE" w14:textId="10C6BD36" w:rsidR="00310F9A"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terenskog istraživanja.</w:t>
            </w:r>
          </w:p>
        </w:tc>
      </w:tr>
      <w:tr w:rsidR="00CD6F7E" w:rsidRPr="00FF1020" w14:paraId="37563DFC" w14:textId="77777777" w:rsidTr="00FF1020">
        <w:tc>
          <w:tcPr>
            <w:tcW w:w="3297" w:type="dxa"/>
            <w:gridSpan w:val="8"/>
            <w:shd w:val="clear" w:color="auto" w:fill="F2F2F2" w:themeFill="background1" w:themeFillShade="F2"/>
          </w:tcPr>
          <w:p w14:paraId="5F87440C"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1" w:type="dxa"/>
            <w:gridSpan w:val="26"/>
            <w:vAlign w:val="center"/>
          </w:tcPr>
          <w:p w14:paraId="634A601E" w14:textId="67C7CEB5" w:rsidR="00CD6F7E" w:rsidRPr="00CD6F7E" w:rsidRDefault="00CD6F7E" w:rsidP="00CD6F7E">
            <w:pPr>
              <w:tabs>
                <w:tab w:val="left" w:pos="1218"/>
              </w:tabs>
              <w:spacing w:before="20" w:after="20"/>
              <w:rPr>
                <w:rFonts w:ascii="Merriweather" w:hAnsi="Merriweather" w:cs="Times New Roman"/>
                <w:sz w:val="18"/>
              </w:rPr>
            </w:pPr>
            <w:r w:rsidRPr="00CD6F7E">
              <w:rPr>
                <w:rFonts w:ascii="Merriweather" w:hAnsi="Merriweather" w:cs="Times New Roman"/>
                <w:sz w:val="18"/>
              </w:rPr>
              <w:t>Na višoj razini sve navedeno primjenjivo je unutar ostalih kolegija, posebno u izradi i prezentaciji seminarskog rada. Posebna se pažnja pridaje i budućem radu jer se ističu razlike između studentskog i profesionalnog rada u arheologiji.</w:t>
            </w:r>
          </w:p>
        </w:tc>
      </w:tr>
      <w:tr w:rsidR="00CD6F7E" w:rsidRPr="00FF1020" w14:paraId="1DAE969E" w14:textId="77777777" w:rsidTr="002E1CE6">
        <w:tc>
          <w:tcPr>
            <w:tcW w:w="9288" w:type="dxa"/>
            <w:gridSpan w:val="34"/>
            <w:shd w:val="clear" w:color="auto" w:fill="D9D9D9" w:themeFill="background1" w:themeFillShade="D9"/>
          </w:tcPr>
          <w:p w14:paraId="0294B349" w14:textId="77777777" w:rsidR="00CD6F7E" w:rsidRPr="00FF1020" w:rsidRDefault="00CD6F7E" w:rsidP="00CD6F7E">
            <w:pPr>
              <w:spacing w:before="20" w:after="20"/>
              <w:rPr>
                <w:rFonts w:ascii="Merriweather" w:hAnsi="Merriweather" w:cs="Times New Roman"/>
                <w:sz w:val="18"/>
                <w:szCs w:val="20"/>
              </w:rPr>
            </w:pPr>
          </w:p>
        </w:tc>
      </w:tr>
      <w:tr w:rsidR="00CD6F7E" w:rsidRPr="00FF1020" w14:paraId="1BCFB6B9" w14:textId="77777777" w:rsidTr="00C02454">
        <w:trPr>
          <w:trHeight w:val="190"/>
        </w:trPr>
        <w:tc>
          <w:tcPr>
            <w:tcW w:w="1802" w:type="dxa"/>
            <w:vMerge w:val="restart"/>
            <w:shd w:val="clear" w:color="auto" w:fill="F2F2F2" w:themeFill="background1" w:themeFillShade="F2"/>
            <w:vAlign w:val="center"/>
          </w:tcPr>
          <w:p w14:paraId="4DD4ED7D"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14:paraId="7CA7A6D4"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pohađanje nastave</w:t>
            </w:r>
          </w:p>
        </w:tc>
        <w:tc>
          <w:tcPr>
            <w:tcW w:w="1498" w:type="dxa"/>
            <w:gridSpan w:val="8"/>
            <w:vAlign w:val="center"/>
          </w:tcPr>
          <w:p w14:paraId="46B80BBA"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priprema za nastavu</w:t>
            </w:r>
          </w:p>
        </w:tc>
        <w:tc>
          <w:tcPr>
            <w:tcW w:w="1497" w:type="dxa"/>
            <w:gridSpan w:val="6"/>
            <w:vAlign w:val="center"/>
          </w:tcPr>
          <w:p w14:paraId="1DA6AA07"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domaće zadaće</w:t>
            </w:r>
          </w:p>
        </w:tc>
        <w:tc>
          <w:tcPr>
            <w:tcW w:w="1497" w:type="dxa"/>
            <w:gridSpan w:val="9"/>
            <w:vAlign w:val="center"/>
          </w:tcPr>
          <w:p w14:paraId="1DD57EA6"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kontinuirana evaluacija</w:t>
            </w:r>
          </w:p>
        </w:tc>
        <w:tc>
          <w:tcPr>
            <w:tcW w:w="1499" w:type="dxa"/>
            <w:gridSpan w:val="3"/>
            <w:vAlign w:val="center"/>
          </w:tcPr>
          <w:p w14:paraId="2268714F"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istraživanje</w:t>
            </w:r>
          </w:p>
        </w:tc>
      </w:tr>
      <w:tr w:rsidR="00CD6F7E" w:rsidRPr="00FF1020" w14:paraId="713227ED" w14:textId="77777777" w:rsidTr="00FC2198">
        <w:trPr>
          <w:trHeight w:val="190"/>
        </w:trPr>
        <w:tc>
          <w:tcPr>
            <w:tcW w:w="1802" w:type="dxa"/>
            <w:vMerge/>
            <w:shd w:val="clear" w:color="auto" w:fill="F2F2F2" w:themeFill="background1" w:themeFillShade="F2"/>
          </w:tcPr>
          <w:p w14:paraId="0AA19494" w14:textId="77777777" w:rsidR="00CD6F7E" w:rsidRPr="00FF1020" w:rsidRDefault="00CD6F7E" w:rsidP="00CD6F7E">
            <w:pPr>
              <w:spacing w:before="20" w:after="20"/>
              <w:rPr>
                <w:rFonts w:ascii="Merriweather" w:hAnsi="Merriweather" w:cs="Times New Roman"/>
                <w:b/>
                <w:sz w:val="18"/>
              </w:rPr>
            </w:pPr>
          </w:p>
        </w:tc>
        <w:tc>
          <w:tcPr>
            <w:tcW w:w="1495" w:type="dxa"/>
            <w:gridSpan w:val="7"/>
            <w:vAlign w:val="center"/>
          </w:tcPr>
          <w:p w14:paraId="73CD9C2C" w14:textId="4619067F"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FF1020">
              <w:rPr>
                <w:rFonts w:ascii="Merriweather" w:hAnsi="Merriweather" w:cs="Times New Roman"/>
                <w:sz w:val="16"/>
                <w:szCs w:val="16"/>
              </w:rPr>
              <w:t xml:space="preserve"> praktični rad</w:t>
            </w:r>
          </w:p>
        </w:tc>
        <w:tc>
          <w:tcPr>
            <w:tcW w:w="1498" w:type="dxa"/>
            <w:gridSpan w:val="8"/>
            <w:vAlign w:val="center"/>
          </w:tcPr>
          <w:p w14:paraId="31ED3CD8"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w:t>
            </w:r>
            <w:r w:rsidRPr="00FF1020">
              <w:rPr>
                <w:rFonts w:ascii="Merriweather" w:hAnsi="Merriweather" w:cs="Times New Roman"/>
                <w:sz w:val="15"/>
                <w:szCs w:val="15"/>
              </w:rPr>
              <w:t>eksperimentalni rad</w:t>
            </w:r>
          </w:p>
        </w:tc>
        <w:tc>
          <w:tcPr>
            <w:tcW w:w="1497" w:type="dxa"/>
            <w:gridSpan w:val="6"/>
            <w:vAlign w:val="center"/>
          </w:tcPr>
          <w:p w14:paraId="754403DB"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izlaganje</w:t>
            </w:r>
          </w:p>
        </w:tc>
        <w:tc>
          <w:tcPr>
            <w:tcW w:w="1497" w:type="dxa"/>
            <w:gridSpan w:val="9"/>
            <w:vAlign w:val="center"/>
          </w:tcPr>
          <w:p w14:paraId="4D54DD26"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projekt</w:t>
            </w:r>
          </w:p>
        </w:tc>
        <w:tc>
          <w:tcPr>
            <w:tcW w:w="1499" w:type="dxa"/>
            <w:gridSpan w:val="3"/>
            <w:vAlign w:val="center"/>
          </w:tcPr>
          <w:p w14:paraId="4BB4C68F"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seminar</w:t>
            </w:r>
          </w:p>
        </w:tc>
      </w:tr>
      <w:tr w:rsidR="00CD6F7E" w:rsidRPr="00FF1020" w14:paraId="040263EC" w14:textId="77777777" w:rsidTr="00B05C1D">
        <w:trPr>
          <w:trHeight w:val="190"/>
        </w:trPr>
        <w:tc>
          <w:tcPr>
            <w:tcW w:w="1802" w:type="dxa"/>
            <w:vMerge/>
            <w:shd w:val="clear" w:color="auto" w:fill="F2F2F2" w:themeFill="background1" w:themeFillShade="F2"/>
          </w:tcPr>
          <w:p w14:paraId="2C328FFB" w14:textId="77777777" w:rsidR="00CD6F7E" w:rsidRPr="00FF1020" w:rsidRDefault="00CD6F7E" w:rsidP="00CD6F7E">
            <w:pPr>
              <w:spacing w:before="20" w:after="20"/>
              <w:rPr>
                <w:rFonts w:ascii="Merriweather" w:hAnsi="Merriweather" w:cs="Times New Roman"/>
                <w:b/>
                <w:sz w:val="18"/>
              </w:rPr>
            </w:pPr>
          </w:p>
        </w:tc>
        <w:tc>
          <w:tcPr>
            <w:tcW w:w="1495" w:type="dxa"/>
            <w:gridSpan w:val="7"/>
            <w:vAlign w:val="center"/>
          </w:tcPr>
          <w:p w14:paraId="2ACA64C7"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kolokvij(i)</w:t>
            </w:r>
          </w:p>
        </w:tc>
        <w:tc>
          <w:tcPr>
            <w:tcW w:w="1498" w:type="dxa"/>
            <w:gridSpan w:val="8"/>
            <w:vAlign w:val="center"/>
          </w:tcPr>
          <w:p w14:paraId="318902E8"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pismeni ispit</w:t>
            </w:r>
          </w:p>
        </w:tc>
        <w:tc>
          <w:tcPr>
            <w:tcW w:w="1497" w:type="dxa"/>
            <w:gridSpan w:val="6"/>
            <w:vAlign w:val="center"/>
          </w:tcPr>
          <w:p w14:paraId="7041453C"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usmeni ispit</w:t>
            </w:r>
          </w:p>
        </w:tc>
        <w:tc>
          <w:tcPr>
            <w:tcW w:w="2996" w:type="dxa"/>
            <w:gridSpan w:val="12"/>
            <w:vAlign w:val="center"/>
          </w:tcPr>
          <w:p w14:paraId="130A0F87" w14:textId="77777777" w:rsidR="00CD6F7E" w:rsidRPr="00FF1020" w:rsidRDefault="00CD6F7E" w:rsidP="00CD6F7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Pr="00FF1020">
                  <w:rPr>
                    <w:rFonts w:ascii="MS Gothic" w:eastAsia="MS Gothic" w:hAnsi="MS Gothic" w:cs="MS Gothic" w:hint="eastAsia"/>
                    <w:sz w:val="16"/>
                    <w:szCs w:val="16"/>
                  </w:rPr>
                  <w:t>☐</w:t>
                </w:r>
              </w:sdtContent>
            </w:sdt>
            <w:r w:rsidRPr="00FF1020">
              <w:rPr>
                <w:rFonts w:ascii="Merriweather" w:hAnsi="Merriweather" w:cs="Times New Roman"/>
                <w:sz w:val="16"/>
                <w:szCs w:val="16"/>
              </w:rPr>
              <w:t xml:space="preserve"> ostalo:</w:t>
            </w:r>
          </w:p>
        </w:tc>
      </w:tr>
      <w:tr w:rsidR="00CD6F7E" w:rsidRPr="00FF1020" w14:paraId="1ABD5B17" w14:textId="77777777" w:rsidTr="0079745E">
        <w:tc>
          <w:tcPr>
            <w:tcW w:w="1802" w:type="dxa"/>
            <w:shd w:val="clear" w:color="auto" w:fill="F2F2F2" w:themeFill="background1" w:themeFillShade="F2"/>
          </w:tcPr>
          <w:p w14:paraId="6ABFF8D9"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14:paraId="4C9211B0" w14:textId="19E0CE34" w:rsidR="00CD6F7E" w:rsidRPr="00FF1020" w:rsidRDefault="00CD6F7E" w:rsidP="00CD6F7E">
            <w:pPr>
              <w:tabs>
                <w:tab w:val="left" w:pos="1218"/>
              </w:tabs>
              <w:spacing w:before="20" w:after="20"/>
              <w:rPr>
                <w:rFonts w:ascii="Merriweather" w:hAnsi="Merriweather" w:cs="Times New Roman"/>
                <w:i/>
                <w:sz w:val="18"/>
              </w:rPr>
            </w:pPr>
            <w:r w:rsidRPr="00CD6F7E">
              <w:rPr>
                <w:rFonts w:ascii="Merriweather" w:eastAsia="MS Gothic" w:hAnsi="Merriweather" w:cs="Times New Roman"/>
                <w:sz w:val="18"/>
              </w:rPr>
              <w:t>Ne postoji ispit već se vrednuju pozitivni ishodi praktičnog rada te pohađanje nastave (70 %) i aktivno sudjelovanje na nastavi.</w:t>
            </w:r>
          </w:p>
        </w:tc>
      </w:tr>
      <w:tr w:rsidR="00CD6F7E" w:rsidRPr="00FF1020" w14:paraId="6865E3B8" w14:textId="77777777" w:rsidTr="00FC2198">
        <w:tc>
          <w:tcPr>
            <w:tcW w:w="1802" w:type="dxa"/>
            <w:shd w:val="clear" w:color="auto" w:fill="F2F2F2" w:themeFill="background1" w:themeFillShade="F2"/>
          </w:tcPr>
          <w:p w14:paraId="6D5C4623"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14:paraId="07FBA32E" w14:textId="77777777" w:rsidR="00CD6F7E" w:rsidRPr="00FF1020" w:rsidRDefault="00CD6F7E" w:rsidP="00CD6F7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zimski ispitni rok </w:t>
            </w:r>
          </w:p>
        </w:tc>
        <w:tc>
          <w:tcPr>
            <w:tcW w:w="2471" w:type="dxa"/>
            <w:gridSpan w:val="12"/>
          </w:tcPr>
          <w:p w14:paraId="5BAFD5EE" w14:textId="77777777" w:rsidR="00CD6F7E" w:rsidRPr="00FF1020" w:rsidRDefault="00CD6F7E" w:rsidP="00CD6F7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ljetni ispitni rok</w:t>
            </w:r>
          </w:p>
        </w:tc>
        <w:tc>
          <w:tcPr>
            <w:tcW w:w="2112" w:type="dxa"/>
            <w:gridSpan w:val="7"/>
          </w:tcPr>
          <w:p w14:paraId="03AEEA79" w14:textId="77777777" w:rsidR="00CD6F7E" w:rsidRPr="00FF1020" w:rsidRDefault="00CD6F7E" w:rsidP="00CD6F7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jesenski ispitni rok</w:t>
            </w:r>
          </w:p>
        </w:tc>
      </w:tr>
      <w:tr w:rsidR="00CD6F7E" w:rsidRPr="00FF1020" w14:paraId="4BCEC76C" w14:textId="77777777" w:rsidTr="0079745E">
        <w:tc>
          <w:tcPr>
            <w:tcW w:w="1802" w:type="dxa"/>
            <w:shd w:val="clear" w:color="auto" w:fill="F2F2F2" w:themeFill="background1" w:themeFillShade="F2"/>
          </w:tcPr>
          <w:p w14:paraId="27DDF9CA"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14:paraId="09C47C19" w14:textId="77777777" w:rsidR="00CD6F7E" w:rsidRPr="00FF1020" w:rsidRDefault="00CD6F7E" w:rsidP="00CD6F7E">
            <w:pPr>
              <w:tabs>
                <w:tab w:val="left" w:pos="1218"/>
              </w:tabs>
              <w:spacing w:before="20" w:after="20"/>
              <w:rPr>
                <w:rFonts w:ascii="Merriweather" w:hAnsi="Merriweather" w:cs="Times New Roman"/>
                <w:sz w:val="18"/>
              </w:rPr>
            </w:pPr>
          </w:p>
        </w:tc>
        <w:tc>
          <w:tcPr>
            <w:tcW w:w="2471" w:type="dxa"/>
            <w:gridSpan w:val="12"/>
            <w:vAlign w:val="center"/>
          </w:tcPr>
          <w:p w14:paraId="51D98A05" w14:textId="77777777" w:rsidR="00CD6F7E" w:rsidRPr="00FF1020" w:rsidRDefault="00CD6F7E" w:rsidP="00CD6F7E">
            <w:pPr>
              <w:tabs>
                <w:tab w:val="left" w:pos="1218"/>
              </w:tabs>
              <w:spacing w:before="20" w:after="20"/>
              <w:rPr>
                <w:rFonts w:ascii="Merriweather" w:hAnsi="Merriweather" w:cs="Times New Roman"/>
                <w:sz w:val="18"/>
              </w:rPr>
            </w:pPr>
          </w:p>
        </w:tc>
        <w:tc>
          <w:tcPr>
            <w:tcW w:w="2112" w:type="dxa"/>
            <w:gridSpan w:val="7"/>
            <w:vAlign w:val="center"/>
          </w:tcPr>
          <w:p w14:paraId="2190D1D6" w14:textId="77777777" w:rsidR="00CD6F7E" w:rsidRPr="00FF1020" w:rsidRDefault="00CD6F7E" w:rsidP="00CD6F7E">
            <w:pPr>
              <w:tabs>
                <w:tab w:val="left" w:pos="1218"/>
              </w:tabs>
              <w:spacing w:before="20" w:after="20"/>
              <w:rPr>
                <w:rFonts w:ascii="Merriweather" w:hAnsi="Merriweather" w:cs="Times New Roman"/>
                <w:sz w:val="18"/>
              </w:rPr>
            </w:pPr>
          </w:p>
        </w:tc>
      </w:tr>
      <w:tr w:rsidR="00CD6F7E" w:rsidRPr="00FF1020" w14:paraId="75F72013" w14:textId="77777777" w:rsidTr="00FF1020">
        <w:tc>
          <w:tcPr>
            <w:tcW w:w="1802" w:type="dxa"/>
            <w:shd w:val="clear" w:color="auto" w:fill="F2F2F2" w:themeFill="background1" w:themeFillShade="F2"/>
          </w:tcPr>
          <w:p w14:paraId="56C55B6A"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14:paraId="6C50E1E6" w14:textId="5C3A554C" w:rsidR="00CD6F7E" w:rsidRPr="00FF1020" w:rsidRDefault="00CD6F7E" w:rsidP="00CD6F7E">
            <w:pPr>
              <w:tabs>
                <w:tab w:val="left" w:pos="1218"/>
              </w:tabs>
              <w:spacing w:before="20" w:after="20"/>
              <w:rPr>
                <w:rFonts w:ascii="Merriweather" w:eastAsia="MS Gothic" w:hAnsi="Merriweather" w:cs="Times New Roman"/>
                <w:sz w:val="18"/>
              </w:rPr>
            </w:pPr>
            <w:r w:rsidRPr="00CD6F7E">
              <w:rPr>
                <w:rFonts w:ascii="Merriweather" w:eastAsia="MS Gothic" w:hAnsi="Merriweather" w:cs="Times New Roman"/>
                <w:sz w:val="18"/>
              </w:rPr>
              <w:t xml:space="preserve">Modul je namijenjen studentima koji tek započinju studij arheologije, a osmišljen je s ciljem čim kvalitetnije pripreme studenata za praktičnu terensku nastavu. Također funkcionira kao nastavak modula Uvod u terenska istraživanja s naglaskom na obradu arheološke građe.  Tijekom svakog arheološkog istraživanja prikuplja se određena, veća ili manja količina pokretne arheološke građe koju je potrebno obraditi na odgovarajući način. Obrada nalaza započinje već tijekom istraživanja, a u većini slučajeva nastavlja se nakon istraživanja. Obrada građe prezentirat će studentima putem predavanja i putem praktičnog rada (sortiranje, pranje, </w:t>
            </w:r>
            <w:proofErr w:type="spellStart"/>
            <w:r w:rsidRPr="00CD6F7E">
              <w:rPr>
                <w:rFonts w:ascii="Merriweather" w:eastAsia="MS Gothic" w:hAnsi="Merriweather" w:cs="Times New Roman"/>
                <w:sz w:val="18"/>
              </w:rPr>
              <w:t>inventiranje</w:t>
            </w:r>
            <w:proofErr w:type="spellEnd"/>
            <w:r w:rsidRPr="00CD6F7E">
              <w:rPr>
                <w:rFonts w:ascii="Merriweather" w:eastAsia="MS Gothic" w:hAnsi="Merriweather" w:cs="Times New Roman"/>
                <w:sz w:val="18"/>
              </w:rPr>
              <w:t xml:space="preserve"> i sl.). Posebno značenje imaju razlike u obradi građe u različitim institucijama što će se prezentirati putem posjeta Arheološkom muzeju Zadar, Muzeju antičkog stakla i Međunarodnom centru za podvodnu arheologiju.</w:t>
            </w:r>
          </w:p>
        </w:tc>
      </w:tr>
      <w:tr w:rsidR="00CD6F7E" w:rsidRPr="00FF1020" w14:paraId="162EC1B8" w14:textId="77777777" w:rsidTr="00FC2198">
        <w:tc>
          <w:tcPr>
            <w:tcW w:w="1802" w:type="dxa"/>
            <w:shd w:val="clear" w:color="auto" w:fill="F2F2F2" w:themeFill="background1" w:themeFillShade="F2"/>
          </w:tcPr>
          <w:p w14:paraId="24966BEB"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14:paraId="39B6E951" w14:textId="55A48CFB" w:rsidR="00CD6F7E" w:rsidRPr="00FF1020"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1. </w:t>
            </w:r>
            <w:r>
              <w:rPr>
                <w:rFonts w:ascii="Merriweather" w:eastAsia="MS Gothic" w:hAnsi="Merriweather" w:cs="Times New Roman"/>
                <w:sz w:val="18"/>
              </w:rPr>
              <w:t>Uvod</w:t>
            </w:r>
          </w:p>
          <w:p w14:paraId="6406E876" w14:textId="6D6FBCD5" w:rsidR="00CD6F7E"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2. </w:t>
            </w:r>
            <w:r>
              <w:rPr>
                <w:rFonts w:ascii="Merriweather" w:eastAsia="MS Gothic" w:hAnsi="Merriweather" w:cs="Times New Roman"/>
                <w:sz w:val="18"/>
              </w:rPr>
              <w:t>Arheologija i arheološko istraživanje</w:t>
            </w:r>
          </w:p>
          <w:p w14:paraId="3921A530" w14:textId="26B2F845" w:rsidR="00CD6F7E" w:rsidRPr="00FF1020" w:rsidRDefault="00CD6F7E" w:rsidP="00CD6F7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3. Arheološka građa</w:t>
            </w:r>
          </w:p>
          <w:p w14:paraId="5ACAF754" w14:textId="6BF1C523" w:rsidR="00CD6F7E" w:rsidRPr="00FF1020" w:rsidRDefault="00CD6F7E" w:rsidP="00CD6F7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4</w:t>
            </w:r>
            <w:r w:rsidRPr="00FF1020">
              <w:rPr>
                <w:rFonts w:ascii="Merriweather" w:eastAsia="MS Gothic" w:hAnsi="Merriweather" w:cs="Times New Roman"/>
                <w:sz w:val="18"/>
              </w:rPr>
              <w:t>.</w:t>
            </w:r>
            <w:r>
              <w:rPr>
                <w:rFonts w:ascii="Merriweather" w:eastAsia="MS Gothic" w:hAnsi="Merriweather" w:cs="Times New Roman"/>
                <w:sz w:val="18"/>
              </w:rPr>
              <w:t xml:space="preserve"> </w:t>
            </w:r>
            <w:r>
              <w:rPr>
                <w:rFonts w:ascii="Merriweather" w:eastAsia="MS Gothic" w:hAnsi="Merriweather" w:cs="Times New Roman"/>
                <w:sz w:val="18"/>
              </w:rPr>
              <w:t>Arheološka građa</w:t>
            </w:r>
          </w:p>
          <w:p w14:paraId="377F4A00" w14:textId="29782DFF" w:rsidR="00CD6F7E" w:rsidRPr="00FF1020" w:rsidRDefault="00CD6F7E" w:rsidP="00CD6F7E">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5</w:t>
            </w:r>
            <w:r w:rsidRPr="00FF1020">
              <w:rPr>
                <w:rFonts w:ascii="Merriweather" w:eastAsia="MS Gothic" w:hAnsi="Merriweather" w:cs="Times New Roman"/>
                <w:sz w:val="18"/>
              </w:rPr>
              <w:t>.</w:t>
            </w:r>
            <w:r>
              <w:rPr>
                <w:rFonts w:ascii="Merriweather" w:eastAsia="MS Gothic" w:hAnsi="Merriweather" w:cs="Times New Roman"/>
                <w:sz w:val="18"/>
              </w:rPr>
              <w:t xml:space="preserve"> Obrada a</w:t>
            </w:r>
            <w:r>
              <w:rPr>
                <w:rFonts w:ascii="Merriweather" w:eastAsia="MS Gothic" w:hAnsi="Merriweather" w:cs="Times New Roman"/>
                <w:sz w:val="18"/>
              </w:rPr>
              <w:t>rheološk</w:t>
            </w:r>
            <w:r>
              <w:rPr>
                <w:rFonts w:ascii="Merriweather" w:eastAsia="MS Gothic" w:hAnsi="Merriweather" w:cs="Times New Roman"/>
                <w:sz w:val="18"/>
              </w:rPr>
              <w:t>e</w:t>
            </w:r>
            <w:r>
              <w:rPr>
                <w:rFonts w:ascii="Merriweather" w:eastAsia="MS Gothic" w:hAnsi="Merriweather" w:cs="Times New Roman"/>
                <w:sz w:val="18"/>
              </w:rPr>
              <w:t xml:space="preserve"> građ</w:t>
            </w:r>
            <w:r>
              <w:rPr>
                <w:rFonts w:ascii="Merriweather" w:eastAsia="MS Gothic" w:hAnsi="Merriweather" w:cs="Times New Roman"/>
                <w:sz w:val="18"/>
              </w:rPr>
              <w:t>e</w:t>
            </w:r>
          </w:p>
          <w:p w14:paraId="1A13F39B" w14:textId="5B390133" w:rsidR="00CD6F7E" w:rsidRPr="00FF1020"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6. </w:t>
            </w:r>
            <w:r>
              <w:rPr>
                <w:rFonts w:ascii="Merriweather" w:eastAsia="MS Gothic" w:hAnsi="Merriweather" w:cs="Times New Roman"/>
                <w:sz w:val="18"/>
              </w:rPr>
              <w:t>Obrada arheološke građe</w:t>
            </w:r>
          </w:p>
          <w:p w14:paraId="0A754F50" w14:textId="0BFAB5C6" w:rsidR="00CD6F7E" w:rsidRPr="00FF1020"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7. </w:t>
            </w:r>
            <w:r>
              <w:rPr>
                <w:rFonts w:ascii="Merriweather" w:eastAsia="MS Gothic" w:hAnsi="Merriweather" w:cs="Times New Roman"/>
                <w:sz w:val="18"/>
              </w:rPr>
              <w:t>Posjet Arheološkom muzeja u Zadru</w:t>
            </w:r>
          </w:p>
          <w:p w14:paraId="517066E9" w14:textId="5FB051D8" w:rsidR="00CD6F7E" w:rsidRPr="00FF1020"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8. </w:t>
            </w:r>
            <w:r>
              <w:rPr>
                <w:rFonts w:ascii="Merriweather" w:eastAsia="MS Gothic" w:hAnsi="Merriweather" w:cs="Times New Roman"/>
                <w:sz w:val="18"/>
              </w:rPr>
              <w:t>Posjet Muzeju antičkog stakla</w:t>
            </w:r>
          </w:p>
          <w:p w14:paraId="6028D0FC" w14:textId="2DC7BBFD" w:rsidR="00CD6F7E" w:rsidRPr="00FF1020"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9. </w:t>
            </w:r>
            <w:r>
              <w:rPr>
                <w:rFonts w:ascii="Merriweather" w:eastAsia="MS Gothic" w:hAnsi="Merriweather" w:cs="Times New Roman"/>
                <w:sz w:val="18"/>
              </w:rPr>
              <w:t>Posjet radionicama Međunarodnog centra za podvodnu arheologiju</w:t>
            </w:r>
          </w:p>
          <w:p w14:paraId="18E6334F" w14:textId="62AA247D" w:rsidR="00CD6F7E" w:rsidRPr="00FF1020"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10. </w:t>
            </w:r>
            <w:r>
              <w:rPr>
                <w:rFonts w:ascii="Merriweather" w:eastAsia="MS Gothic" w:hAnsi="Merriweather" w:cs="Times New Roman"/>
                <w:sz w:val="18"/>
              </w:rPr>
              <w:t>Praktični rad – obrada keramike</w:t>
            </w:r>
          </w:p>
          <w:p w14:paraId="524B166B" w14:textId="419DF299" w:rsidR="00CD6F7E" w:rsidRPr="00FF1020"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11. </w:t>
            </w:r>
            <w:r>
              <w:rPr>
                <w:rFonts w:ascii="Merriweather" w:eastAsia="MS Gothic" w:hAnsi="Merriweather" w:cs="Times New Roman"/>
                <w:sz w:val="18"/>
              </w:rPr>
              <w:t xml:space="preserve">Praktični rad – obrada </w:t>
            </w:r>
            <w:r>
              <w:rPr>
                <w:rFonts w:ascii="Merriweather" w:eastAsia="MS Gothic" w:hAnsi="Merriweather" w:cs="Times New Roman"/>
                <w:sz w:val="18"/>
              </w:rPr>
              <w:t>kostiju</w:t>
            </w:r>
          </w:p>
          <w:p w14:paraId="25A7F3F8" w14:textId="36F0C7E8" w:rsidR="00CD6F7E" w:rsidRPr="00FF1020" w:rsidRDefault="00CD6F7E" w:rsidP="00CD6F7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 xml:space="preserve">12. </w:t>
            </w:r>
            <w:r>
              <w:rPr>
                <w:rFonts w:ascii="Merriweather" w:eastAsia="MS Gothic" w:hAnsi="Merriweather" w:cs="Times New Roman"/>
                <w:sz w:val="18"/>
              </w:rPr>
              <w:t xml:space="preserve">Praktični rad – obrada </w:t>
            </w:r>
            <w:r>
              <w:rPr>
                <w:rFonts w:ascii="Merriweather" w:eastAsia="MS Gothic" w:hAnsi="Merriweather" w:cs="Times New Roman"/>
                <w:sz w:val="18"/>
              </w:rPr>
              <w:t>stakla i metala</w:t>
            </w:r>
          </w:p>
          <w:p w14:paraId="2329D074" w14:textId="566311DF" w:rsidR="00CD6F7E" w:rsidRPr="00FF1020" w:rsidRDefault="00CD6F7E" w:rsidP="00CD6F7E">
            <w:pPr>
              <w:tabs>
                <w:tab w:val="left" w:pos="1218"/>
              </w:tabs>
              <w:spacing w:before="20" w:after="20"/>
              <w:rPr>
                <w:rFonts w:ascii="Merriweather" w:eastAsia="MS Gothic" w:hAnsi="Merriweather" w:cs="Times New Roman"/>
                <w:i/>
                <w:sz w:val="18"/>
              </w:rPr>
            </w:pPr>
            <w:r w:rsidRPr="00FF1020">
              <w:rPr>
                <w:rFonts w:ascii="Merriweather" w:eastAsia="MS Gothic" w:hAnsi="Merriweather" w:cs="Times New Roman"/>
                <w:sz w:val="18"/>
              </w:rPr>
              <w:t xml:space="preserve">13. </w:t>
            </w:r>
            <w:r>
              <w:rPr>
                <w:rFonts w:ascii="Merriweather" w:eastAsia="MS Gothic" w:hAnsi="Merriweather" w:cs="Times New Roman"/>
                <w:sz w:val="18"/>
              </w:rPr>
              <w:t xml:space="preserve">Praktični rad – </w:t>
            </w:r>
            <w:r>
              <w:rPr>
                <w:rFonts w:ascii="Merriweather" w:eastAsia="MS Gothic" w:hAnsi="Merriweather" w:cs="Times New Roman"/>
                <w:sz w:val="18"/>
              </w:rPr>
              <w:t>inventarizacija</w:t>
            </w:r>
          </w:p>
        </w:tc>
      </w:tr>
      <w:tr w:rsidR="00CD6F7E" w:rsidRPr="00FF1020" w14:paraId="747D63B8" w14:textId="77777777" w:rsidTr="00FF1020">
        <w:tc>
          <w:tcPr>
            <w:tcW w:w="1802" w:type="dxa"/>
            <w:shd w:val="clear" w:color="auto" w:fill="F2F2F2" w:themeFill="background1" w:themeFillShade="F2"/>
          </w:tcPr>
          <w:p w14:paraId="1ACA5F93"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Obvezna literatura</w:t>
            </w:r>
          </w:p>
        </w:tc>
        <w:tc>
          <w:tcPr>
            <w:tcW w:w="7486" w:type="dxa"/>
            <w:gridSpan w:val="33"/>
            <w:vAlign w:val="center"/>
          </w:tcPr>
          <w:p w14:paraId="56EF3B65" w14:textId="77777777" w:rsidR="00CD6F7E" w:rsidRPr="00CD6F7E" w:rsidRDefault="00CD6F7E" w:rsidP="00CD6F7E">
            <w:pPr>
              <w:tabs>
                <w:tab w:val="left" w:pos="1218"/>
              </w:tabs>
              <w:spacing w:before="20" w:after="20"/>
              <w:rPr>
                <w:rFonts w:ascii="Merriweather" w:eastAsia="MS Gothic" w:hAnsi="Merriweather" w:cs="Times New Roman"/>
                <w:sz w:val="18"/>
              </w:rPr>
            </w:pPr>
            <w:proofErr w:type="spellStart"/>
            <w:r w:rsidRPr="00CD6F7E">
              <w:rPr>
                <w:rFonts w:ascii="Merriweather" w:eastAsia="MS Gothic" w:hAnsi="Merriweather" w:cs="Times New Roman"/>
                <w:sz w:val="18"/>
              </w:rPr>
              <w:t>Ashmore</w:t>
            </w:r>
            <w:proofErr w:type="spellEnd"/>
            <w:r w:rsidRPr="00CD6F7E">
              <w:rPr>
                <w:rFonts w:ascii="Merriweather" w:eastAsia="MS Gothic" w:hAnsi="Merriweather" w:cs="Times New Roman"/>
                <w:sz w:val="18"/>
              </w:rPr>
              <w:t xml:space="preserve">, W., </w:t>
            </w:r>
            <w:proofErr w:type="spellStart"/>
            <w:r w:rsidRPr="00CD6F7E">
              <w:rPr>
                <w:rFonts w:ascii="Merriweather" w:eastAsia="MS Gothic" w:hAnsi="Merriweather" w:cs="Times New Roman"/>
                <w:sz w:val="18"/>
              </w:rPr>
              <w:t>Sharer</w:t>
            </w:r>
            <w:proofErr w:type="spellEnd"/>
            <w:r w:rsidRPr="00CD6F7E">
              <w:rPr>
                <w:rFonts w:ascii="Merriweather" w:eastAsia="MS Gothic" w:hAnsi="Merriweather" w:cs="Times New Roman"/>
                <w:sz w:val="18"/>
              </w:rPr>
              <w:t xml:space="preserve">, R. J., </w:t>
            </w:r>
            <w:proofErr w:type="spellStart"/>
            <w:r w:rsidRPr="00CD6F7E">
              <w:rPr>
                <w:rFonts w:ascii="Merriweather" w:eastAsia="MS Gothic" w:hAnsi="Merriweather" w:cs="Times New Roman"/>
                <w:sz w:val="18"/>
              </w:rPr>
              <w:t>Discovering</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our</w:t>
            </w:r>
            <w:proofErr w:type="spellEnd"/>
            <w:r w:rsidRPr="00CD6F7E">
              <w:rPr>
                <w:rFonts w:ascii="Merriweather" w:eastAsia="MS Gothic" w:hAnsi="Merriweather" w:cs="Times New Roman"/>
                <w:sz w:val="18"/>
              </w:rPr>
              <w:t xml:space="preserve"> past. A </w:t>
            </w:r>
            <w:proofErr w:type="spellStart"/>
            <w:r w:rsidRPr="00CD6F7E">
              <w:rPr>
                <w:rFonts w:ascii="Merriweather" w:eastAsia="MS Gothic" w:hAnsi="Merriweather" w:cs="Times New Roman"/>
                <w:sz w:val="18"/>
              </w:rPr>
              <w:t>brief</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introduction</w:t>
            </w:r>
            <w:proofErr w:type="spellEnd"/>
            <w:r w:rsidRPr="00CD6F7E">
              <w:rPr>
                <w:rFonts w:ascii="Merriweather" w:eastAsia="MS Gothic" w:hAnsi="Merriweather" w:cs="Times New Roman"/>
                <w:sz w:val="18"/>
              </w:rPr>
              <w:t xml:space="preserve"> to </w:t>
            </w:r>
            <w:proofErr w:type="spellStart"/>
            <w:r w:rsidRPr="00CD6F7E">
              <w:rPr>
                <w:rFonts w:ascii="Merriweather" w:eastAsia="MS Gothic" w:hAnsi="Merriweather" w:cs="Times New Roman"/>
                <w:sz w:val="18"/>
              </w:rPr>
              <w:t>archaeology</w:t>
            </w:r>
            <w:proofErr w:type="spellEnd"/>
            <w:r w:rsidRPr="00CD6F7E">
              <w:rPr>
                <w:rFonts w:ascii="Merriweather" w:eastAsia="MS Gothic" w:hAnsi="Merriweather" w:cs="Times New Roman"/>
                <w:sz w:val="18"/>
              </w:rPr>
              <w:t>, New York, 2010. [</w:t>
            </w:r>
            <w:proofErr w:type="spellStart"/>
            <w:r w:rsidRPr="00CD6F7E">
              <w:rPr>
                <w:rFonts w:ascii="Merriweather" w:eastAsia="MS Gothic" w:hAnsi="Merriweather" w:cs="Times New Roman"/>
                <w:sz w:val="18"/>
              </w:rPr>
              <w:t>Chapter</w:t>
            </w:r>
            <w:proofErr w:type="spellEnd"/>
            <w:r w:rsidRPr="00CD6F7E">
              <w:rPr>
                <w:rFonts w:ascii="Merriweather" w:eastAsia="MS Gothic" w:hAnsi="Merriweather" w:cs="Times New Roman"/>
                <w:sz w:val="18"/>
              </w:rPr>
              <w:t xml:space="preserve"> 4. How </w:t>
            </w:r>
            <w:proofErr w:type="spellStart"/>
            <w:r w:rsidRPr="00CD6F7E">
              <w:rPr>
                <w:rFonts w:ascii="Merriweather" w:eastAsia="MS Gothic" w:hAnsi="Merriweather" w:cs="Times New Roman"/>
                <w:sz w:val="18"/>
              </w:rPr>
              <w:t>Archaeology</w:t>
            </w:r>
            <w:proofErr w:type="spellEnd"/>
            <w:r w:rsidRPr="00CD6F7E">
              <w:rPr>
                <w:rFonts w:ascii="Merriweather" w:eastAsia="MS Gothic" w:hAnsi="Merriweather" w:cs="Times New Roman"/>
                <w:sz w:val="18"/>
              </w:rPr>
              <w:t xml:space="preserve"> Works; </w:t>
            </w:r>
            <w:proofErr w:type="spellStart"/>
            <w:r w:rsidRPr="00CD6F7E">
              <w:rPr>
                <w:rFonts w:ascii="Merriweather" w:eastAsia="MS Gothic" w:hAnsi="Merriweather" w:cs="Times New Roman"/>
                <w:sz w:val="18"/>
              </w:rPr>
              <w:t>Chapter</w:t>
            </w:r>
            <w:proofErr w:type="spellEnd"/>
            <w:r w:rsidRPr="00CD6F7E">
              <w:rPr>
                <w:rFonts w:ascii="Merriweather" w:eastAsia="MS Gothic" w:hAnsi="Merriweather" w:cs="Times New Roman"/>
                <w:sz w:val="18"/>
              </w:rPr>
              <w:t xml:space="preserve"> 5. </w:t>
            </w:r>
            <w:proofErr w:type="spellStart"/>
            <w:r w:rsidRPr="00CD6F7E">
              <w:rPr>
                <w:rFonts w:ascii="Merriweather" w:eastAsia="MS Gothic" w:hAnsi="Merriweather" w:cs="Times New Roman"/>
                <w:sz w:val="18"/>
              </w:rPr>
              <w:t>Fieldwork</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Chapter</w:t>
            </w:r>
            <w:proofErr w:type="spellEnd"/>
            <w:r w:rsidRPr="00CD6F7E">
              <w:rPr>
                <w:rFonts w:ascii="Merriweather" w:eastAsia="MS Gothic" w:hAnsi="Merriweather" w:cs="Times New Roman"/>
                <w:sz w:val="18"/>
              </w:rPr>
              <w:t xml:space="preserve"> 6. </w:t>
            </w:r>
            <w:proofErr w:type="spellStart"/>
            <w:r w:rsidRPr="00CD6F7E">
              <w:rPr>
                <w:rFonts w:ascii="Merriweather" w:eastAsia="MS Gothic" w:hAnsi="Merriweather" w:cs="Times New Roman"/>
                <w:sz w:val="18"/>
              </w:rPr>
              <w:t>Analyzing</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the</w:t>
            </w:r>
            <w:proofErr w:type="spellEnd"/>
            <w:r w:rsidRPr="00CD6F7E">
              <w:rPr>
                <w:rFonts w:ascii="Merriweather" w:eastAsia="MS Gothic" w:hAnsi="Merriweather" w:cs="Times New Roman"/>
                <w:sz w:val="18"/>
              </w:rPr>
              <w:t xml:space="preserve"> Past] </w:t>
            </w:r>
          </w:p>
          <w:p w14:paraId="32C68395" w14:textId="77777777" w:rsidR="00CD6F7E" w:rsidRPr="00CD6F7E" w:rsidRDefault="00CD6F7E" w:rsidP="00CD6F7E">
            <w:pPr>
              <w:tabs>
                <w:tab w:val="left" w:pos="1218"/>
              </w:tabs>
              <w:spacing w:before="20" w:after="20"/>
              <w:rPr>
                <w:rFonts w:ascii="Merriweather" w:eastAsia="MS Gothic" w:hAnsi="Merriweather" w:cs="Times New Roman"/>
                <w:sz w:val="18"/>
              </w:rPr>
            </w:pPr>
            <w:r w:rsidRPr="00CD6F7E">
              <w:rPr>
                <w:rFonts w:ascii="Merriweather" w:eastAsia="MS Gothic" w:hAnsi="Merriweather" w:cs="Times New Roman"/>
                <w:sz w:val="18"/>
              </w:rPr>
              <w:t xml:space="preserve">Douglas Price, T., </w:t>
            </w:r>
            <w:proofErr w:type="spellStart"/>
            <w:r w:rsidRPr="00CD6F7E">
              <w:rPr>
                <w:rFonts w:ascii="Merriweather" w:eastAsia="MS Gothic" w:hAnsi="Merriweather" w:cs="Times New Roman"/>
                <w:sz w:val="18"/>
              </w:rPr>
              <w:t>Feinman</w:t>
            </w:r>
            <w:proofErr w:type="spellEnd"/>
            <w:r w:rsidRPr="00CD6F7E">
              <w:rPr>
                <w:rFonts w:ascii="Merriweather" w:eastAsia="MS Gothic" w:hAnsi="Merriweather" w:cs="Times New Roman"/>
                <w:sz w:val="18"/>
              </w:rPr>
              <w:t xml:space="preserve">, G. M., </w:t>
            </w:r>
            <w:proofErr w:type="spellStart"/>
            <w:r w:rsidRPr="00CD6F7E">
              <w:rPr>
                <w:rFonts w:ascii="Merriweather" w:eastAsia="MS Gothic" w:hAnsi="Merriweather" w:cs="Times New Roman"/>
                <w:sz w:val="18"/>
              </w:rPr>
              <w:t>Chapter</w:t>
            </w:r>
            <w:proofErr w:type="spellEnd"/>
            <w:r w:rsidRPr="00CD6F7E">
              <w:rPr>
                <w:rFonts w:ascii="Merriweather" w:eastAsia="MS Gothic" w:hAnsi="Merriweather" w:cs="Times New Roman"/>
                <w:sz w:val="18"/>
              </w:rPr>
              <w:t xml:space="preserve"> 1. </w:t>
            </w:r>
            <w:proofErr w:type="spellStart"/>
            <w:r w:rsidRPr="00CD6F7E">
              <w:rPr>
                <w:rFonts w:ascii="Merriweather" w:eastAsia="MS Gothic" w:hAnsi="Merriweather" w:cs="Times New Roman"/>
                <w:sz w:val="18"/>
              </w:rPr>
              <w:t>Principles</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of</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Archaeology</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Images</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of</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the</w:t>
            </w:r>
            <w:proofErr w:type="spellEnd"/>
            <w:r w:rsidRPr="00CD6F7E">
              <w:rPr>
                <w:rFonts w:ascii="Merriweather" w:eastAsia="MS Gothic" w:hAnsi="Merriweather" w:cs="Times New Roman"/>
                <w:sz w:val="18"/>
              </w:rPr>
              <w:t xml:space="preserve"> Past, 2013, 1-33. </w:t>
            </w:r>
          </w:p>
          <w:p w14:paraId="60C158ED" w14:textId="04B2C892" w:rsidR="00CD6F7E" w:rsidRPr="00FF1020" w:rsidRDefault="00CD6F7E" w:rsidP="00CD6F7E">
            <w:pPr>
              <w:tabs>
                <w:tab w:val="left" w:pos="1218"/>
              </w:tabs>
              <w:spacing w:before="20" w:after="20"/>
              <w:rPr>
                <w:rFonts w:ascii="Merriweather" w:eastAsia="MS Gothic" w:hAnsi="Merriweather" w:cs="Times New Roman"/>
                <w:sz w:val="18"/>
              </w:rPr>
            </w:pPr>
            <w:proofErr w:type="spellStart"/>
            <w:r w:rsidRPr="00CD6F7E">
              <w:rPr>
                <w:rFonts w:ascii="Merriweather" w:eastAsia="MS Gothic" w:hAnsi="Merriweather" w:cs="Times New Roman"/>
                <w:sz w:val="18"/>
              </w:rPr>
              <w:t>Renfrew</w:t>
            </w:r>
            <w:proofErr w:type="spellEnd"/>
            <w:r w:rsidRPr="00CD6F7E">
              <w:rPr>
                <w:rFonts w:ascii="Merriweather" w:eastAsia="MS Gothic" w:hAnsi="Merriweather" w:cs="Times New Roman"/>
                <w:sz w:val="18"/>
              </w:rPr>
              <w:t xml:space="preserve">, C., </w:t>
            </w:r>
            <w:proofErr w:type="spellStart"/>
            <w:r w:rsidRPr="00CD6F7E">
              <w:rPr>
                <w:rFonts w:ascii="Merriweather" w:eastAsia="MS Gothic" w:hAnsi="Merriweather" w:cs="Times New Roman"/>
                <w:sz w:val="18"/>
              </w:rPr>
              <w:t>Bahn</w:t>
            </w:r>
            <w:proofErr w:type="spellEnd"/>
            <w:r w:rsidRPr="00CD6F7E">
              <w:rPr>
                <w:rFonts w:ascii="Merriweather" w:eastAsia="MS Gothic" w:hAnsi="Merriweather" w:cs="Times New Roman"/>
                <w:sz w:val="18"/>
              </w:rPr>
              <w:t xml:space="preserve">, P., </w:t>
            </w:r>
            <w:proofErr w:type="spellStart"/>
            <w:r w:rsidRPr="00CD6F7E">
              <w:rPr>
                <w:rFonts w:ascii="Merriweather" w:eastAsia="MS Gothic" w:hAnsi="Merriweather" w:cs="Times New Roman"/>
                <w:sz w:val="18"/>
              </w:rPr>
              <w:t>Chapter</w:t>
            </w:r>
            <w:proofErr w:type="spellEnd"/>
            <w:r w:rsidRPr="00CD6F7E">
              <w:rPr>
                <w:rFonts w:ascii="Merriweather" w:eastAsia="MS Gothic" w:hAnsi="Merriweather" w:cs="Times New Roman"/>
                <w:sz w:val="18"/>
              </w:rPr>
              <w:t xml:space="preserve"> 2. </w:t>
            </w:r>
            <w:proofErr w:type="spellStart"/>
            <w:r w:rsidRPr="00CD6F7E">
              <w:rPr>
                <w:rFonts w:ascii="Merriweather" w:eastAsia="MS Gothic" w:hAnsi="Merriweather" w:cs="Times New Roman"/>
                <w:sz w:val="18"/>
              </w:rPr>
              <w:t>What</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is</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Left</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The</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Variety</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of</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the</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Evidence</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Archaeology</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Theories</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Methods</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and</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Practice</w:t>
            </w:r>
            <w:proofErr w:type="spellEnd"/>
            <w:r w:rsidRPr="00CD6F7E">
              <w:rPr>
                <w:rFonts w:ascii="Merriweather" w:eastAsia="MS Gothic" w:hAnsi="Merriweather" w:cs="Times New Roman"/>
                <w:sz w:val="18"/>
              </w:rPr>
              <w:t>, London, 2016, 49-72.</w:t>
            </w:r>
          </w:p>
        </w:tc>
      </w:tr>
      <w:tr w:rsidR="00CD6F7E" w:rsidRPr="00FF1020" w14:paraId="7B72CE56" w14:textId="77777777" w:rsidTr="00FF1020">
        <w:tc>
          <w:tcPr>
            <w:tcW w:w="1802" w:type="dxa"/>
            <w:shd w:val="clear" w:color="auto" w:fill="F2F2F2" w:themeFill="background1" w:themeFillShade="F2"/>
          </w:tcPr>
          <w:p w14:paraId="09679211"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14:paraId="4ED9D7D4" w14:textId="77777777" w:rsidR="00CD6F7E" w:rsidRPr="00CD6F7E" w:rsidRDefault="00CD6F7E" w:rsidP="00CD6F7E">
            <w:pPr>
              <w:tabs>
                <w:tab w:val="left" w:pos="1218"/>
              </w:tabs>
              <w:spacing w:before="20" w:after="20"/>
              <w:rPr>
                <w:rFonts w:ascii="Merriweather" w:eastAsia="MS Gothic" w:hAnsi="Merriweather" w:cs="Times New Roman"/>
                <w:sz w:val="18"/>
              </w:rPr>
            </w:pPr>
            <w:proofErr w:type="spellStart"/>
            <w:r w:rsidRPr="00CD6F7E">
              <w:rPr>
                <w:rFonts w:ascii="Merriweather" w:eastAsia="MS Gothic" w:hAnsi="Merriweather" w:cs="Times New Roman"/>
                <w:sz w:val="18"/>
              </w:rPr>
              <w:t>Field</w:t>
            </w:r>
            <w:proofErr w:type="spellEnd"/>
            <w:r w:rsidRPr="00CD6F7E">
              <w:rPr>
                <w:rFonts w:ascii="Merriweather" w:eastAsia="MS Gothic" w:hAnsi="Merriweather" w:cs="Times New Roman"/>
                <w:sz w:val="18"/>
              </w:rPr>
              <w:t xml:space="preserve"> Manual for </w:t>
            </w:r>
            <w:proofErr w:type="spellStart"/>
            <w:r w:rsidRPr="00CD6F7E">
              <w:rPr>
                <w:rFonts w:ascii="Merriweather" w:eastAsia="MS Gothic" w:hAnsi="Merriweather" w:cs="Times New Roman"/>
                <w:sz w:val="18"/>
              </w:rPr>
              <w:t>African</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Archaeology</w:t>
            </w:r>
            <w:proofErr w:type="spellEnd"/>
            <w:r w:rsidRPr="00CD6F7E">
              <w:rPr>
                <w:rFonts w:ascii="Merriweather" w:eastAsia="MS Gothic" w:hAnsi="Merriweather" w:cs="Times New Roman"/>
                <w:sz w:val="18"/>
              </w:rPr>
              <w:t>, 2017. [</w:t>
            </w:r>
            <w:proofErr w:type="spellStart"/>
            <w:r w:rsidRPr="00CD6F7E">
              <w:rPr>
                <w:rFonts w:ascii="Merriweather" w:eastAsia="MS Gothic" w:hAnsi="Merriweather" w:cs="Times New Roman"/>
                <w:sz w:val="18"/>
              </w:rPr>
              <w:t>Chapter</w:t>
            </w:r>
            <w:proofErr w:type="spellEnd"/>
            <w:r w:rsidRPr="00CD6F7E">
              <w:rPr>
                <w:rFonts w:ascii="Merriweather" w:eastAsia="MS Gothic" w:hAnsi="Merriweather" w:cs="Times New Roman"/>
                <w:sz w:val="18"/>
              </w:rPr>
              <w:t xml:space="preserve"> 4. </w:t>
            </w:r>
            <w:proofErr w:type="spellStart"/>
            <w:r w:rsidRPr="00CD6F7E">
              <w:rPr>
                <w:rFonts w:ascii="Merriweather" w:eastAsia="MS Gothic" w:hAnsi="Merriweather" w:cs="Times New Roman"/>
                <w:sz w:val="18"/>
              </w:rPr>
              <w:t>Analysis</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of</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materials</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Chapter</w:t>
            </w:r>
            <w:proofErr w:type="spellEnd"/>
            <w:r w:rsidRPr="00CD6F7E">
              <w:rPr>
                <w:rFonts w:ascii="Merriweather" w:eastAsia="MS Gothic" w:hAnsi="Merriweather" w:cs="Times New Roman"/>
                <w:sz w:val="18"/>
              </w:rPr>
              <w:t xml:space="preserve"> 5. </w:t>
            </w:r>
            <w:proofErr w:type="spellStart"/>
            <w:r w:rsidRPr="00CD6F7E">
              <w:rPr>
                <w:rFonts w:ascii="Merriweather" w:eastAsia="MS Gothic" w:hAnsi="Merriweather" w:cs="Times New Roman"/>
                <w:sz w:val="18"/>
              </w:rPr>
              <w:t>Ecofacts</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and</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related</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studies</w:t>
            </w:r>
            <w:proofErr w:type="spellEnd"/>
            <w:r w:rsidRPr="00CD6F7E">
              <w:rPr>
                <w:rFonts w:ascii="Merriweather" w:eastAsia="MS Gothic" w:hAnsi="Merriweather" w:cs="Times New Roman"/>
                <w:sz w:val="18"/>
              </w:rPr>
              <w:t>] [https://www.africamuseum.be/en/research/discover/publications/open-access/documents-social-sciences-humanities/fmaa]</w:t>
            </w:r>
          </w:p>
          <w:p w14:paraId="655B5257" w14:textId="23491C1D" w:rsidR="00CD6F7E" w:rsidRPr="00FF1020" w:rsidRDefault="00CD6F7E" w:rsidP="00CD6F7E">
            <w:pPr>
              <w:tabs>
                <w:tab w:val="left" w:pos="1218"/>
              </w:tabs>
              <w:spacing w:before="20" w:after="20"/>
              <w:rPr>
                <w:rFonts w:ascii="Merriweather" w:eastAsia="MS Gothic" w:hAnsi="Merriweather" w:cs="Times New Roman"/>
                <w:sz w:val="18"/>
              </w:rPr>
            </w:pPr>
            <w:r w:rsidRPr="00CD6F7E">
              <w:rPr>
                <w:rFonts w:ascii="Merriweather" w:eastAsia="MS Gothic" w:hAnsi="Merriweather" w:cs="Times New Roman"/>
                <w:sz w:val="18"/>
              </w:rPr>
              <w:t xml:space="preserve">François </w:t>
            </w:r>
            <w:proofErr w:type="spellStart"/>
            <w:r w:rsidRPr="00CD6F7E">
              <w:rPr>
                <w:rFonts w:ascii="Merriweather" w:eastAsia="MS Gothic" w:hAnsi="Merriweather" w:cs="Times New Roman"/>
                <w:sz w:val="18"/>
              </w:rPr>
              <w:t>Djindjian</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Artefact</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analysis</w:t>
            </w:r>
            <w:proofErr w:type="spellEnd"/>
            <w:r w:rsidRPr="00CD6F7E">
              <w:rPr>
                <w:rFonts w:ascii="Merriweather" w:eastAsia="MS Gothic" w:hAnsi="Merriweather" w:cs="Times New Roman"/>
                <w:sz w:val="18"/>
              </w:rPr>
              <w:t xml:space="preserve">, Computing </w:t>
            </w:r>
            <w:proofErr w:type="spellStart"/>
            <w:r w:rsidRPr="00CD6F7E">
              <w:rPr>
                <w:rFonts w:ascii="Merriweather" w:eastAsia="MS Gothic" w:hAnsi="Merriweather" w:cs="Times New Roman"/>
                <w:sz w:val="18"/>
              </w:rPr>
              <w:t>archaeology</w:t>
            </w:r>
            <w:proofErr w:type="spellEnd"/>
            <w:r w:rsidRPr="00CD6F7E">
              <w:rPr>
                <w:rFonts w:ascii="Merriweather" w:eastAsia="MS Gothic" w:hAnsi="Merriweather" w:cs="Times New Roman"/>
                <w:sz w:val="18"/>
              </w:rPr>
              <w:t xml:space="preserve"> for </w:t>
            </w:r>
            <w:proofErr w:type="spellStart"/>
            <w:r w:rsidRPr="00CD6F7E">
              <w:rPr>
                <w:rFonts w:ascii="Merriweather" w:eastAsia="MS Gothic" w:hAnsi="Merriweather" w:cs="Times New Roman"/>
                <w:sz w:val="18"/>
              </w:rPr>
              <w:t>understanding</w:t>
            </w:r>
            <w:proofErr w:type="spellEnd"/>
            <w:r w:rsidRPr="00CD6F7E">
              <w:rPr>
                <w:rFonts w:ascii="Merriweather" w:eastAsia="MS Gothic" w:hAnsi="Merriweather" w:cs="Times New Roman"/>
                <w:sz w:val="18"/>
              </w:rPr>
              <w:t xml:space="preserve"> </w:t>
            </w:r>
            <w:proofErr w:type="spellStart"/>
            <w:r w:rsidRPr="00CD6F7E">
              <w:rPr>
                <w:rFonts w:ascii="Merriweather" w:eastAsia="MS Gothic" w:hAnsi="Merriweather" w:cs="Times New Roman"/>
                <w:sz w:val="18"/>
              </w:rPr>
              <w:t>the</w:t>
            </w:r>
            <w:proofErr w:type="spellEnd"/>
            <w:r w:rsidRPr="00CD6F7E">
              <w:rPr>
                <w:rFonts w:ascii="Merriweather" w:eastAsia="MS Gothic" w:hAnsi="Merriweather" w:cs="Times New Roman"/>
                <w:sz w:val="18"/>
              </w:rPr>
              <w:t xml:space="preserve"> past -- CAA 2000, Oxford, 2001, 41-52. [https://proceedings.caaconference.org/files/2000/07_Djindjian_CAA_2000.pd</w:t>
            </w:r>
            <w:r>
              <w:rPr>
                <w:rFonts w:ascii="Merriweather" w:eastAsia="MS Gothic" w:hAnsi="Merriweather" w:cs="Times New Roman"/>
                <w:sz w:val="18"/>
              </w:rPr>
              <w:t>f</w:t>
            </w:r>
            <w:r w:rsidRPr="00CD6F7E">
              <w:rPr>
                <w:rFonts w:ascii="Merriweather" w:eastAsia="MS Gothic" w:hAnsi="Merriweather" w:cs="Times New Roman"/>
                <w:sz w:val="18"/>
              </w:rPr>
              <w:lastRenderedPageBreak/>
              <w:t>]</w:t>
            </w:r>
          </w:p>
        </w:tc>
      </w:tr>
      <w:tr w:rsidR="00CD6F7E" w:rsidRPr="00FF1020" w14:paraId="4BC217C9" w14:textId="77777777" w:rsidTr="00FF1020">
        <w:tc>
          <w:tcPr>
            <w:tcW w:w="1802" w:type="dxa"/>
            <w:shd w:val="clear" w:color="auto" w:fill="F2F2F2" w:themeFill="background1" w:themeFillShade="F2"/>
          </w:tcPr>
          <w:p w14:paraId="7E62A74F"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7486" w:type="dxa"/>
            <w:gridSpan w:val="33"/>
            <w:vAlign w:val="center"/>
          </w:tcPr>
          <w:p w14:paraId="29B97B76" w14:textId="2D4E81B8" w:rsidR="00CD6F7E" w:rsidRPr="00FF1020" w:rsidRDefault="00CD6F7E" w:rsidP="00CD6F7E">
            <w:pPr>
              <w:tabs>
                <w:tab w:val="left" w:pos="1218"/>
              </w:tabs>
              <w:spacing w:before="20" w:after="20"/>
              <w:rPr>
                <w:rFonts w:ascii="Merriweather" w:eastAsia="MS Gothic" w:hAnsi="Merriweather" w:cs="Times New Roman"/>
                <w:sz w:val="18"/>
              </w:rPr>
            </w:pPr>
            <w:r w:rsidRPr="007F6CE1">
              <w:rPr>
                <w:rFonts w:ascii="Merriweather" w:eastAsia="MS Gothic" w:hAnsi="Merriweather" w:cs="Times New Roman"/>
                <w:sz w:val="18"/>
              </w:rPr>
              <w:t>Pravilnik o stručnim i tehničkim standardima za određivanje vrste muzeja, za njihov rad, te za smještaj muzejske građe i muzejske dokumentacije</w:t>
            </w:r>
            <w:r>
              <w:rPr>
                <w:rFonts w:ascii="Merriweather" w:eastAsia="MS Gothic" w:hAnsi="Merriweather" w:cs="Times New Roman"/>
                <w:sz w:val="18"/>
              </w:rPr>
              <w:t xml:space="preserve">, </w:t>
            </w:r>
            <w:hyperlink r:id="rId7" w:history="1">
              <w:r w:rsidRPr="00B23BF6">
                <w:rPr>
                  <w:rStyle w:val="Hyperlink"/>
                  <w:rFonts w:ascii="Merriweather" w:eastAsia="MS Gothic" w:hAnsi="Merriweather" w:cs="Times New Roman"/>
                  <w:sz w:val="18"/>
                </w:rPr>
                <w:t>https://narodne-novine.nn.hr/clanci/sluzbeni/2006_03_30_718.html</w:t>
              </w:r>
            </w:hyperlink>
          </w:p>
        </w:tc>
      </w:tr>
      <w:tr w:rsidR="00CD6F7E" w:rsidRPr="00FF1020" w14:paraId="5FCA1925" w14:textId="77777777" w:rsidTr="00C02454">
        <w:tc>
          <w:tcPr>
            <w:tcW w:w="1802" w:type="dxa"/>
            <w:vMerge w:val="restart"/>
            <w:shd w:val="clear" w:color="auto" w:fill="F2F2F2" w:themeFill="background1" w:themeFillShade="F2"/>
            <w:vAlign w:val="center"/>
          </w:tcPr>
          <w:p w14:paraId="70176384"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14:paraId="4C51B590" w14:textId="77777777" w:rsidR="00CD6F7E" w:rsidRPr="00FF1020" w:rsidRDefault="00CD6F7E" w:rsidP="00CD6F7E">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14:paraId="75AF43D4" w14:textId="77777777" w:rsidR="00CD6F7E" w:rsidRPr="00FF1020" w:rsidRDefault="00CD6F7E" w:rsidP="00CD6F7E">
            <w:pPr>
              <w:tabs>
                <w:tab w:val="left" w:pos="1218"/>
              </w:tabs>
              <w:spacing w:before="20" w:after="20"/>
              <w:jc w:val="center"/>
              <w:rPr>
                <w:rFonts w:ascii="Merriweather" w:eastAsia="MS Gothic" w:hAnsi="Merriweather" w:cs="Times New Roman"/>
                <w:sz w:val="18"/>
              </w:rPr>
            </w:pPr>
          </w:p>
        </w:tc>
      </w:tr>
      <w:tr w:rsidR="00CD6F7E" w:rsidRPr="00FF1020" w14:paraId="68F2B9AB" w14:textId="77777777" w:rsidTr="00FC2198">
        <w:tc>
          <w:tcPr>
            <w:tcW w:w="1802" w:type="dxa"/>
            <w:vMerge/>
            <w:shd w:val="clear" w:color="auto" w:fill="F2F2F2" w:themeFill="background1" w:themeFillShade="F2"/>
          </w:tcPr>
          <w:p w14:paraId="67338777" w14:textId="77777777" w:rsidR="00CD6F7E" w:rsidRPr="00FF1020" w:rsidRDefault="00CD6F7E" w:rsidP="00CD6F7E">
            <w:pPr>
              <w:spacing w:before="20" w:after="20"/>
              <w:rPr>
                <w:rFonts w:ascii="Merriweather" w:hAnsi="Merriweather" w:cs="Times New Roman"/>
                <w:b/>
                <w:sz w:val="18"/>
              </w:rPr>
            </w:pPr>
          </w:p>
        </w:tc>
        <w:tc>
          <w:tcPr>
            <w:tcW w:w="2080" w:type="dxa"/>
            <w:gridSpan w:val="10"/>
            <w:vAlign w:val="center"/>
          </w:tcPr>
          <w:p w14:paraId="3EE0D711"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završni</w:t>
            </w:r>
          </w:p>
          <w:p w14:paraId="52A78429"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14:paraId="7F8602B1"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završni</w:t>
            </w:r>
          </w:p>
          <w:p w14:paraId="53222C6C"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14:paraId="610F0945"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pismeni i usmeni završni ispit</w:t>
            </w:r>
          </w:p>
        </w:tc>
        <w:tc>
          <w:tcPr>
            <w:tcW w:w="1732" w:type="dxa"/>
            <w:gridSpan w:val="5"/>
            <w:vAlign w:val="center"/>
          </w:tcPr>
          <w:p w14:paraId="18E37456"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praktični rad i završni ispit</w:t>
            </w:r>
          </w:p>
        </w:tc>
      </w:tr>
      <w:tr w:rsidR="00CD6F7E" w:rsidRPr="00FF1020" w14:paraId="132BFA6D" w14:textId="77777777" w:rsidTr="00FC2198">
        <w:tc>
          <w:tcPr>
            <w:tcW w:w="1802" w:type="dxa"/>
            <w:vMerge/>
            <w:shd w:val="clear" w:color="auto" w:fill="F2F2F2" w:themeFill="background1" w:themeFillShade="F2"/>
          </w:tcPr>
          <w:p w14:paraId="42C9B854" w14:textId="77777777" w:rsidR="00CD6F7E" w:rsidRPr="00FF1020" w:rsidRDefault="00CD6F7E" w:rsidP="00CD6F7E">
            <w:pPr>
              <w:spacing w:before="20" w:after="20"/>
              <w:rPr>
                <w:rFonts w:ascii="Merriweather" w:hAnsi="Merriweather" w:cs="Times New Roman"/>
                <w:b/>
                <w:sz w:val="18"/>
              </w:rPr>
            </w:pPr>
          </w:p>
        </w:tc>
        <w:tc>
          <w:tcPr>
            <w:tcW w:w="1383" w:type="dxa"/>
            <w:gridSpan w:val="5"/>
            <w:vAlign w:val="center"/>
          </w:tcPr>
          <w:p w14:paraId="4FB134DF"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samo kolokvij/zadaće</w:t>
            </w:r>
          </w:p>
        </w:tc>
        <w:tc>
          <w:tcPr>
            <w:tcW w:w="1405" w:type="dxa"/>
            <w:gridSpan w:val="8"/>
            <w:vAlign w:val="center"/>
          </w:tcPr>
          <w:p w14:paraId="5C463E5B"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kolokvij / zadaća i završni ispit</w:t>
            </w:r>
          </w:p>
        </w:tc>
        <w:tc>
          <w:tcPr>
            <w:tcW w:w="1154" w:type="dxa"/>
            <w:gridSpan w:val="6"/>
            <w:vAlign w:val="center"/>
          </w:tcPr>
          <w:p w14:paraId="0DD2FFC1"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seminarski</w:t>
            </w:r>
          </w:p>
          <w:p w14:paraId="72AA48A8"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14:paraId="09B2420E"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seminarski</w:t>
            </w:r>
          </w:p>
          <w:p w14:paraId="169CD1A7" w14:textId="77777777" w:rsidR="00CD6F7E" w:rsidRPr="00FF1020" w:rsidRDefault="00CD6F7E" w:rsidP="00CD6F7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14:paraId="1923C0D9" w14:textId="729B723D" w:rsidR="00CD6F7E" w:rsidRPr="00FF1020" w:rsidRDefault="00CD6F7E" w:rsidP="00CD6F7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1"/>
                  <w14:checkedState w14:val="2612" w14:font="MS Gothic"/>
                  <w14:uncheckedState w14:val="2610" w14:font="MS Gothic"/>
                </w14:checkbox>
              </w:sdtPr>
              <w:sdtContent>
                <w:r>
                  <w:rPr>
                    <w:rFonts w:ascii="MS Gothic" w:eastAsia="MS Gothic" w:hAnsi="MS Gothic" w:cs="Times New Roman"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praktični rad</w:t>
            </w:r>
          </w:p>
        </w:tc>
        <w:tc>
          <w:tcPr>
            <w:tcW w:w="1183" w:type="dxa"/>
            <w:gridSpan w:val="2"/>
            <w:vAlign w:val="center"/>
          </w:tcPr>
          <w:p w14:paraId="0BA9FBC2" w14:textId="77777777" w:rsidR="00CD6F7E" w:rsidRPr="00FF1020" w:rsidRDefault="00CD6F7E" w:rsidP="00CD6F7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Content>
                <w:r w:rsidRPr="00FF1020">
                  <w:rPr>
                    <w:rFonts w:ascii="MS Gothic" w:eastAsia="MS Gothic" w:hAnsi="MS Gothic" w:cs="MS Gothic" w:hint="eastAsia"/>
                    <w:sz w:val="17"/>
                    <w:szCs w:val="17"/>
                  </w:rPr>
                  <w:t>☐</w:t>
                </w:r>
              </w:sdtContent>
            </w:sdt>
            <w:r w:rsidRPr="00FF1020">
              <w:rPr>
                <w:rFonts w:ascii="Merriweather" w:hAnsi="Merriweather" w:cs="Times New Roman"/>
                <w:sz w:val="17"/>
                <w:szCs w:val="17"/>
              </w:rPr>
              <w:t xml:space="preserve"> </w:t>
            </w:r>
            <w:r w:rsidRPr="00FF1020">
              <w:rPr>
                <w:rFonts w:ascii="Merriweather" w:hAnsi="Merriweather" w:cs="Times New Roman"/>
                <w:sz w:val="17"/>
                <w:szCs w:val="17"/>
                <w:lang w:eastAsia="hr-HR"/>
              </w:rPr>
              <w:t>drugi oblici</w:t>
            </w:r>
          </w:p>
        </w:tc>
      </w:tr>
      <w:tr w:rsidR="00CD6F7E" w:rsidRPr="00FF1020" w14:paraId="5346832B" w14:textId="77777777" w:rsidTr="00FC2198">
        <w:tc>
          <w:tcPr>
            <w:tcW w:w="1802" w:type="dxa"/>
            <w:shd w:val="clear" w:color="auto" w:fill="F2F2F2" w:themeFill="background1" w:themeFillShade="F2"/>
          </w:tcPr>
          <w:p w14:paraId="1932DCE0"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14:paraId="4F503678" w14:textId="4E028724" w:rsidR="00CD6F7E" w:rsidRPr="00FF1020" w:rsidRDefault="00CD6F7E" w:rsidP="00CD6F7E">
            <w:pPr>
              <w:tabs>
                <w:tab w:val="left" w:pos="1218"/>
              </w:tabs>
              <w:spacing w:before="20" w:after="20"/>
              <w:rPr>
                <w:rFonts w:ascii="Merriweather" w:eastAsia="MS Gothic" w:hAnsi="Merriweather" w:cs="Times New Roman"/>
                <w:sz w:val="18"/>
              </w:rPr>
            </w:pPr>
            <w:r w:rsidRPr="008714F6">
              <w:rPr>
                <w:rFonts w:ascii="Merriweather" w:eastAsia="MS Gothic" w:hAnsi="Merriweather" w:cs="Times New Roman"/>
                <w:sz w:val="18"/>
              </w:rPr>
              <w:t>Ne postoji ocjena. Ne postoji ispit već se vrednuju pozitivni ishodi putem praktičnog rada te pohađanje nastave (70 %) i aktivno sudjelovanje na nastavi.</w:t>
            </w:r>
          </w:p>
        </w:tc>
      </w:tr>
      <w:tr w:rsidR="00CD6F7E" w:rsidRPr="00FF1020" w14:paraId="729AE0F5" w14:textId="77777777" w:rsidTr="00FF1020">
        <w:tc>
          <w:tcPr>
            <w:tcW w:w="1802" w:type="dxa"/>
            <w:vMerge w:val="restart"/>
            <w:shd w:val="clear" w:color="auto" w:fill="F2F2F2" w:themeFill="background1" w:themeFillShade="F2"/>
          </w:tcPr>
          <w:p w14:paraId="5322DFD6"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14:paraId="7BF1FF10" w14:textId="77777777" w:rsidR="00CD6F7E" w:rsidRPr="00FF1020" w:rsidRDefault="00CD6F7E" w:rsidP="00CD6F7E">
            <w:pPr>
              <w:tabs>
                <w:tab w:val="left" w:pos="1218"/>
              </w:tabs>
              <w:spacing w:before="20" w:after="20"/>
              <w:rPr>
                <w:rFonts w:ascii="Merriweather" w:hAnsi="Merriweather" w:cs="Times New Roman"/>
                <w:sz w:val="18"/>
              </w:rPr>
            </w:pPr>
            <w:r w:rsidRPr="00FF1020">
              <w:rPr>
                <w:rFonts w:ascii="Merriweather" w:hAnsi="Merriweather" w:cs="Times New Roman"/>
                <w:sz w:val="18"/>
              </w:rPr>
              <w:t>/postotak/</w:t>
            </w:r>
          </w:p>
        </w:tc>
        <w:tc>
          <w:tcPr>
            <w:tcW w:w="6061" w:type="dxa"/>
            <w:gridSpan w:val="27"/>
            <w:vAlign w:val="center"/>
          </w:tcPr>
          <w:p w14:paraId="0DD2FF5A" w14:textId="77777777" w:rsidR="00CD6F7E" w:rsidRPr="00FF1020" w:rsidRDefault="00CD6F7E" w:rsidP="00CD6F7E">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CD6F7E" w:rsidRPr="00FF1020" w14:paraId="3759094C" w14:textId="77777777" w:rsidTr="00FF1020">
        <w:tc>
          <w:tcPr>
            <w:tcW w:w="1802" w:type="dxa"/>
            <w:vMerge/>
            <w:shd w:val="clear" w:color="auto" w:fill="F2F2F2" w:themeFill="background1" w:themeFillShade="F2"/>
          </w:tcPr>
          <w:p w14:paraId="3AB4F8DC" w14:textId="77777777" w:rsidR="00CD6F7E" w:rsidRPr="00FF1020" w:rsidRDefault="00CD6F7E" w:rsidP="00CD6F7E">
            <w:pPr>
              <w:spacing w:before="20" w:after="20"/>
              <w:rPr>
                <w:rFonts w:ascii="Merriweather" w:hAnsi="Merriweather" w:cs="Times New Roman"/>
                <w:b/>
                <w:sz w:val="18"/>
              </w:rPr>
            </w:pPr>
          </w:p>
        </w:tc>
        <w:tc>
          <w:tcPr>
            <w:tcW w:w="1425" w:type="dxa"/>
            <w:gridSpan w:val="6"/>
            <w:vAlign w:val="center"/>
          </w:tcPr>
          <w:p w14:paraId="4BBBF274" w14:textId="77777777" w:rsidR="00CD6F7E" w:rsidRPr="00FF1020" w:rsidRDefault="00CD6F7E" w:rsidP="00CD6F7E">
            <w:pPr>
              <w:tabs>
                <w:tab w:val="left" w:pos="1218"/>
              </w:tabs>
              <w:spacing w:before="20" w:after="20"/>
              <w:rPr>
                <w:rFonts w:ascii="Merriweather" w:hAnsi="Merriweather" w:cs="Times New Roman"/>
                <w:sz w:val="18"/>
              </w:rPr>
            </w:pPr>
          </w:p>
        </w:tc>
        <w:tc>
          <w:tcPr>
            <w:tcW w:w="6061" w:type="dxa"/>
            <w:gridSpan w:val="27"/>
            <w:vAlign w:val="center"/>
          </w:tcPr>
          <w:p w14:paraId="04512084" w14:textId="77777777" w:rsidR="00CD6F7E" w:rsidRPr="00FF1020" w:rsidRDefault="00CD6F7E" w:rsidP="00CD6F7E">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CD6F7E" w:rsidRPr="00FF1020" w14:paraId="5AD43E26" w14:textId="77777777" w:rsidTr="00FF1020">
        <w:tc>
          <w:tcPr>
            <w:tcW w:w="1802" w:type="dxa"/>
            <w:vMerge/>
            <w:shd w:val="clear" w:color="auto" w:fill="F2F2F2" w:themeFill="background1" w:themeFillShade="F2"/>
          </w:tcPr>
          <w:p w14:paraId="6DC67BED" w14:textId="77777777" w:rsidR="00CD6F7E" w:rsidRPr="00FF1020" w:rsidRDefault="00CD6F7E" w:rsidP="00CD6F7E">
            <w:pPr>
              <w:spacing w:before="20" w:after="20"/>
              <w:rPr>
                <w:rFonts w:ascii="Merriweather" w:hAnsi="Merriweather" w:cs="Times New Roman"/>
                <w:b/>
                <w:sz w:val="18"/>
              </w:rPr>
            </w:pPr>
          </w:p>
        </w:tc>
        <w:tc>
          <w:tcPr>
            <w:tcW w:w="1425" w:type="dxa"/>
            <w:gridSpan w:val="6"/>
            <w:vAlign w:val="center"/>
          </w:tcPr>
          <w:p w14:paraId="728D32B3" w14:textId="77777777" w:rsidR="00CD6F7E" w:rsidRPr="00FF1020" w:rsidRDefault="00CD6F7E" w:rsidP="00CD6F7E">
            <w:pPr>
              <w:tabs>
                <w:tab w:val="left" w:pos="1218"/>
              </w:tabs>
              <w:spacing w:before="20" w:after="20"/>
              <w:rPr>
                <w:rFonts w:ascii="Merriweather" w:hAnsi="Merriweather" w:cs="Times New Roman"/>
                <w:sz w:val="18"/>
              </w:rPr>
            </w:pPr>
          </w:p>
        </w:tc>
        <w:tc>
          <w:tcPr>
            <w:tcW w:w="6061" w:type="dxa"/>
            <w:gridSpan w:val="27"/>
            <w:vAlign w:val="center"/>
          </w:tcPr>
          <w:p w14:paraId="2DDEE3C1" w14:textId="77777777" w:rsidR="00CD6F7E" w:rsidRPr="00FF1020" w:rsidRDefault="00CD6F7E" w:rsidP="00CD6F7E">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CD6F7E" w:rsidRPr="00FF1020" w14:paraId="0EADB3CF" w14:textId="77777777" w:rsidTr="00FF1020">
        <w:tc>
          <w:tcPr>
            <w:tcW w:w="1802" w:type="dxa"/>
            <w:vMerge/>
            <w:shd w:val="clear" w:color="auto" w:fill="F2F2F2" w:themeFill="background1" w:themeFillShade="F2"/>
          </w:tcPr>
          <w:p w14:paraId="1B612C3F" w14:textId="77777777" w:rsidR="00CD6F7E" w:rsidRPr="00FF1020" w:rsidRDefault="00CD6F7E" w:rsidP="00CD6F7E">
            <w:pPr>
              <w:spacing w:before="20" w:after="20"/>
              <w:rPr>
                <w:rFonts w:ascii="Merriweather" w:hAnsi="Merriweather" w:cs="Times New Roman"/>
                <w:b/>
                <w:sz w:val="18"/>
              </w:rPr>
            </w:pPr>
          </w:p>
        </w:tc>
        <w:tc>
          <w:tcPr>
            <w:tcW w:w="1425" w:type="dxa"/>
            <w:gridSpan w:val="6"/>
            <w:vAlign w:val="center"/>
          </w:tcPr>
          <w:p w14:paraId="79EB2AB3" w14:textId="77777777" w:rsidR="00CD6F7E" w:rsidRPr="00FF1020" w:rsidRDefault="00CD6F7E" w:rsidP="00CD6F7E">
            <w:pPr>
              <w:tabs>
                <w:tab w:val="left" w:pos="1218"/>
              </w:tabs>
              <w:spacing w:before="20" w:after="20"/>
              <w:rPr>
                <w:rFonts w:ascii="Merriweather" w:hAnsi="Merriweather" w:cs="Times New Roman"/>
                <w:sz w:val="18"/>
              </w:rPr>
            </w:pPr>
          </w:p>
        </w:tc>
        <w:tc>
          <w:tcPr>
            <w:tcW w:w="6061" w:type="dxa"/>
            <w:gridSpan w:val="27"/>
            <w:vAlign w:val="center"/>
          </w:tcPr>
          <w:p w14:paraId="4DD20F9C" w14:textId="77777777" w:rsidR="00CD6F7E" w:rsidRPr="00FF1020" w:rsidRDefault="00CD6F7E" w:rsidP="00CD6F7E">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CD6F7E" w:rsidRPr="00FF1020" w14:paraId="639556A4" w14:textId="77777777" w:rsidTr="00FF1020">
        <w:tc>
          <w:tcPr>
            <w:tcW w:w="1802" w:type="dxa"/>
            <w:vMerge/>
            <w:shd w:val="clear" w:color="auto" w:fill="F2F2F2" w:themeFill="background1" w:themeFillShade="F2"/>
          </w:tcPr>
          <w:p w14:paraId="38D7C166" w14:textId="77777777" w:rsidR="00CD6F7E" w:rsidRPr="00FF1020" w:rsidRDefault="00CD6F7E" w:rsidP="00CD6F7E">
            <w:pPr>
              <w:spacing w:before="20" w:after="20"/>
              <w:rPr>
                <w:rFonts w:ascii="Merriweather" w:hAnsi="Merriweather" w:cs="Times New Roman"/>
                <w:b/>
                <w:sz w:val="18"/>
              </w:rPr>
            </w:pPr>
          </w:p>
        </w:tc>
        <w:tc>
          <w:tcPr>
            <w:tcW w:w="1425" w:type="dxa"/>
            <w:gridSpan w:val="6"/>
            <w:vAlign w:val="center"/>
          </w:tcPr>
          <w:p w14:paraId="48233E8B" w14:textId="77777777" w:rsidR="00CD6F7E" w:rsidRPr="00FF1020" w:rsidRDefault="00CD6F7E" w:rsidP="00CD6F7E">
            <w:pPr>
              <w:tabs>
                <w:tab w:val="left" w:pos="1218"/>
              </w:tabs>
              <w:spacing w:before="20" w:after="20"/>
              <w:rPr>
                <w:rFonts w:ascii="Merriweather" w:hAnsi="Merriweather" w:cs="Times New Roman"/>
                <w:sz w:val="18"/>
              </w:rPr>
            </w:pPr>
          </w:p>
        </w:tc>
        <w:tc>
          <w:tcPr>
            <w:tcW w:w="6061" w:type="dxa"/>
            <w:gridSpan w:val="27"/>
            <w:vAlign w:val="center"/>
          </w:tcPr>
          <w:p w14:paraId="0B234832" w14:textId="77777777" w:rsidR="00CD6F7E" w:rsidRPr="00FF1020" w:rsidRDefault="00CD6F7E" w:rsidP="00CD6F7E">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CD6F7E" w:rsidRPr="00FF1020" w14:paraId="7E07F673" w14:textId="77777777" w:rsidTr="00FC2198">
        <w:tc>
          <w:tcPr>
            <w:tcW w:w="1802" w:type="dxa"/>
            <w:shd w:val="clear" w:color="auto" w:fill="F2F2F2" w:themeFill="background1" w:themeFillShade="F2"/>
          </w:tcPr>
          <w:p w14:paraId="7329BF6C"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14:paraId="23A17704" w14:textId="77777777" w:rsidR="00CD6F7E" w:rsidRPr="00FF1020" w:rsidRDefault="00CD6F7E" w:rsidP="00CD6F7E">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studentska evaluacija nastave na razini Sveučilišta </w:t>
            </w:r>
          </w:p>
          <w:p w14:paraId="045F93C6" w14:textId="77777777" w:rsidR="00CD6F7E" w:rsidRPr="00FF1020" w:rsidRDefault="00CD6F7E" w:rsidP="00CD6F7E">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studentska evaluacija nastave na razini sastavnice</w:t>
            </w:r>
          </w:p>
          <w:p w14:paraId="61B4B2B3" w14:textId="77777777" w:rsidR="00CD6F7E" w:rsidRPr="00FF1020" w:rsidRDefault="00CD6F7E" w:rsidP="00CD6F7E">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interna evaluacija nastave </w:t>
            </w:r>
          </w:p>
          <w:p w14:paraId="6C385777" w14:textId="77777777" w:rsidR="00CD6F7E" w:rsidRPr="00FF1020" w:rsidRDefault="00CD6F7E" w:rsidP="00CD6F7E">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tematske sjednice stručnih vijeća sastavnica o kvaliteti nastave i rezultatima studentske ankete</w:t>
            </w:r>
          </w:p>
          <w:p w14:paraId="48805349" w14:textId="77777777" w:rsidR="00CD6F7E" w:rsidRPr="00FF1020" w:rsidRDefault="00CD6F7E" w:rsidP="00CD6F7E">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Content>
                <w:r w:rsidRPr="00FF1020">
                  <w:rPr>
                    <w:rFonts w:ascii="MS Gothic" w:eastAsia="MS Gothic" w:hAnsi="MS Gothic" w:cs="MS Gothic" w:hint="eastAsia"/>
                    <w:sz w:val="18"/>
                  </w:rPr>
                  <w:t>☐</w:t>
                </w:r>
              </w:sdtContent>
            </w:sdt>
            <w:r w:rsidRPr="00FF1020">
              <w:rPr>
                <w:rFonts w:ascii="Merriweather" w:hAnsi="Merriweather" w:cs="Times New Roman"/>
                <w:sz w:val="18"/>
              </w:rPr>
              <w:t xml:space="preserve"> ostalo</w:t>
            </w:r>
          </w:p>
        </w:tc>
      </w:tr>
      <w:tr w:rsidR="00CD6F7E" w:rsidRPr="00FF1020" w14:paraId="59A2768A" w14:textId="77777777" w:rsidTr="00FC2198">
        <w:tc>
          <w:tcPr>
            <w:tcW w:w="1802" w:type="dxa"/>
            <w:shd w:val="clear" w:color="auto" w:fill="F2F2F2" w:themeFill="background1" w:themeFillShade="F2"/>
          </w:tcPr>
          <w:p w14:paraId="12869F4D" w14:textId="77777777" w:rsidR="00CD6F7E" w:rsidRDefault="00CD6F7E" w:rsidP="00CD6F7E">
            <w:pPr>
              <w:spacing w:before="20" w:after="20"/>
              <w:rPr>
                <w:rFonts w:ascii="Merriweather" w:hAnsi="Merriweather" w:cs="Times New Roman"/>
                <w:b/>
                <w:sz w:val="18"/>
              </w:rPr>
            </w:pPr>
            <w:r w:rsidRPr="00FF1020">
              <w:rPr>
                <w:rFonts w:ascii="Merriweather" w:hAnsi="Merriweather" w:cs="Times New Roman"/>
                <w:b/>
                <w:sz w:val="18"/>
              </w:rPr>
              <w:t>Napomena / </w:t>
            </w:r>
          </w:p>
          <w:p w14:paraId="519A1AD3" w14:textId="77777777" w:rsidR="00CD6F7E" w:rsidRPr="00FF1020" w:rsidRDefault="00CD6F7E" w:rsidP="00CD6F7E">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14:paraId="2003DFEE" w14:textId="77777777" w:rsidR="00CD6F7E" w:rsidRPr="00FF1020" w:rsidRDefault="00CD6F7E" w:rsidP="00CD6F7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4FB267AE" w14:textId="77777777" w:rsidR="00CD6F7E" w:rsidRPr="00FF1020" w:rsidRDefault="00CD6F7E" w:rsidP="00CD6F7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0A405D39" w14:textId="77777777" w:rsidR="00CD6F7E" w:rsidRPr="00FF1020" w:rsidRDefault="00CD6F7E" w:rsidP="00CD6F7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62451378" w14:textId="77777777" w:rsidR="00CD6F7E" w:rsidRPr="00FF1020" w:rsidRDefault="00CD6F7E" w:rsidP="00CD6F7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0F08D28A" w14:textId="77777777" w:rsidR="00CD6F7E" w:rsidRPr="00FF1020" w:rsidRDefault="00CD6F7E" w:rsidP="00CD6F7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6081B9D8" w14:textId="77777777" w:rsidR="00CD6F7E" w:rsidRPr="00FF1020" w:rsidRDefault="00CD6F7E" w:rsidP="00CD6F7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6BC378C5" w14:textId="77777777" w:rsidR="00CD6F7E" w:rsidRPr="00FF1020" w:rsidRDefault="00CD6F7E" w:rsidP="00CD6F7E">
            <w:pPr>
              <w:tabs>
                <w:tab w:val="left" w:pos="1218"/>
              </w:tabs>
              <w:spacing w:before="20" w:after="20"/>
              <w:jc w:val="both"/>
              <w:rPr>
                <w:rFonts w:ascii="Merriweather" w:eastAsia="MS Gothic" w:hAnsi="Merriweather" w:cs="Times New Roman"/>
                <w:sz w:val="18"/>
              </w:rPr>
            </w:pPr>
          </w:p>
          <w:p w14:paraId="44FD0D96" w14:textId="77777777" w:rsidR="00CD6F7E" w:rsidRPr="00FF1020" w:rsidRDefault="00CD6F7E" w:rsidP="00CD6F7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631FE509" w14:textId="31B186D5" w:rsidR="00CD6F7E" w:rsidRPr="00FF1020" w:rsidRDefault="00CD6F7E" w:rsidP="00CD6F7E">
            <w:pPr>
              <w:tabs>
                <w:tab w:val="left" w:pos="1218"/>
              </w:tabs>
              <w:spacing w:before="20" w:after="20"/>
              <w:jc w:val="both"/>
              <w:rPr>
                <w:rFonts w:ascii="Merriweather" w:eastAsia="MS Gothic" w:hAnsi="Merriweather" w:cs="Times New Roman"/>
                <w:sz w:val="18"/>
              </w:rPr>
            </w:pPr>
          </w:p>
        </w:tc>
      </w:tr>
    </w:tbl>
    <w:p w14:paraId="48AA7808"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368FF" w14:textId="77777777" w:rsidR="00B56E0C" w:rsidRDefault="00B56E0C" w:rsidP="009947BA">
      <w:pPr>
        <w:spacing w:before="0" w:after="0"/>
      </w:pPr>
      <w:r>
        <w:separator/>
      </w:r>
    </w:p>
  </w:endnote>
  <w:endnote w:type="continuationSeparator" w:id="0">
    <w:p w14:paraId="41B6C9DC" w14:textId="77777777" w:rsidR="00B56E0C" w:rsidRDefault="00B56E0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FAE1" w14:textId="77777777" w:rsidR="00B56E0C" w:rsidRDefault="00B56E0C" w:rsidP="009947BA">
      <w:pPr>
        <w:spacing w:before="0" w:after="0"/>
      </w:pPr>
      <w:r>
        <w:separator/>
      </w:r>
    </w:p>
  </w:footnote>
  <w:footnote w:type="continuationSeparator" w:id="0">
    <w:p w14:paraId="2D908DB8" w14:textId="77777777" w:rsidR="00B56E0C" w:rsidRDefault="00B56E0C" w:rsidP="009947BA">
      <w:pPr>
        <w:spacing w:before="0" w:after="0"/>
      </w:pPr>
      <w:r>
        <w:continuationSeparator/>
      </w:r>
    </w:p>
  </w:footnote>
  <w:footnote w:id="1">
    <w:p w14:paraId="18830A5A"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139E"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CE0448A" wp14:editId="52B22D5C">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99CD7EC" w14:textId="77777777" w:rsidR="0079745E" w:rsidRDefault="00F22855" w:rsidP="0079745E">
                          <w:r>
                            <w:rPr>
                              <w:noProof/>
                              <w:lang w:eastAsia="hr-HR"/>
                            </w:rPr>
                            <w:drawing>
                              <wp:inline distT="0" distB="0" distL="0" distR="0" wp14:anchorId="51CA3F55" wp14:editId="56EC8807">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0448A"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99CD7EC" w14:textId="77777777" w:rsidR="0079745E" w:rsidRDefault="00F22855" w:rsidP="0079745E">
                    <w:r>
                      <w:rPr>
                        <w:noProof/>
                        <w:lang w:eastAsia="hr-HR"/>
                      </w:rPr>
                      <w:drawing>
                        <wp:inline distT="0" distB="0" distL="0" distR="0" wp14:anchorId="51CA3F55" wp14:editId="56EC8807">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374580BF"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0068EBE5" w14:textId="77777777" w:rsidR="0079745E" w:rsidRDefault="0079745E" w:rsidP="0079745E">
    <w:pPr>
      <w:pStyle w:val="Header"/>
    </w:pPr>
  </w:p>
  <w:p w14:paraId="542E4EC3" w14:textId="77777777"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96"/>
    <w:rsid w:val="000C0578"/>
    <w:rsid w:val="0010332B"/>
    <w:rsid w:val="001443A2"/>
    <w:rsid w:val="00150B32"/>
    <w:rsid w:val="00197510"/>
    <w:rsid w:val="001C7C51"/>
    <w:rsid w:val="00226462"/>
    <w:rsid w:val="0022722C"/>
    <w:rsid w:val="0028545A"/>
    <w:rsid w:val="002E1CE6"/>
    <w:rsid w:val="002F2D22"/>
    <w:rsid w:val="00310F9A"/>
    <w:rsid w:val="00326091"/>
    <w:rsid w:val="00357643"/>
    <w:rsid w:val="00371634"/>
    <w:rsid w:val="00386E9C"/>
    <w:rsid w:val="00393964"/>
    <w:rsid w:val="003F11B6"/>
    <w:rsid w:val="003F17B8"/>
    <w:rsid w:val="00453362"/>
    <w:rsid w:val="004553D2"/>
    <w:rsid w:val="00461219"/>
    <w:rsid w:val="00464224"/>
    <w:rsid w:val="00470F6D"/>
    <w:rsid w:val="00483BC3"/>
    <w:rsid w:val="004B1B3D"/>
    <w:rsid w:val="004B553E"/>
    <w:rsid w:val="00507C65"/>
    <w:rsid w:val="00527C5F"/>
    <w:rsid w:val="005353ED"/>
    <w:rsid w:val="005514C3"/>
    <w:rsid w:val="005E1668"/>
    <w:rsid w:val="005E5F80"/>
    <w:rsid w:val="005F6E0B"/>
    <w:rsid w:val="0062328F"/>
    <w:rsid w:val="00684BBC"/>
    <w:rsid w:val="006B4920"/>
    <w:rsid w:val="00700D7A"/>
    <w:rsid w:val="00721260"/>
    <w:rsid w:val="007361E7"/>
    <w:rsid w:val="007368EB"/>
    <w:rsid w:val="0078125F"/>
    <w:rsid w:val="00794496"/>
    <w:rsid w:val="007967CC"/>
    <w:rsid w:val="0079745E"/>
    <w:rsid w:val="00797B40"/>
    <w:rsid w:val="007C43A4"/>
    <w:rsid w:val="007D4D2D"/>
    <w:rsid w:val="00865776"/>
    <w:rsid w:val="00874B66"/>
    <w:rsid w:val="00874D5D"/>
    <w:rsid w:val="00891C60"/>
    <w:rsid w:val="008942F0"/>
    <w:rsid w:val="008D45DB"/>
    <w:rsid w:val="0090214F"/>
    <w:rsid w:val="009163E6"/>
    <w:rsid w:val="009760E8"/>
    <w:rsid w:val="009947BA"/>
    <w:rsid w:val="00997F41"/>
    <w:rsid w:val="009A3A9D"/>
    <w:rsid w:val="009C56B1"/>
    <w:rsid w:val="009D5226"/>
    <w:rsid w:val="009E2FD4"/>
    <w:rsid w:val="00A06750"/>
    <w:rsid w:val="00A9132B"/>
    <w:rsid w:val="00AA1A5A"/>
    <w:rsid w:val="00AD23FB"/>
    <w:rsid w:val="00B56E0C"/>
    <w:rsid w:val="00B71A57"/>
    <w:rsid w:val="00B7307A"/>
    <w:rsid w:val="00C02454"/>
    <w:rsid w:val="00C3477B"/>
    <w:rsid w:val="00C85956"/>
    <w:rsid w:val="00C9733D"/>
    <w:rsid w:val="00CA3783"/>
    <w:rsid w:val="00CB23F4"/>
    <w:rsid w:val="00CD6F7E"/>
    <w:rsid w:val="00D136E4"/>
    <w:rsid w:val="00D5334D"/>
    <w:rsid w:val="00D5523D"/>
    <w:rsid w:val="00D944DF"/>
    <w:rsid w:val="00DC62A9"/>
    <w:rsid w:val="00DD110C"/>
    <w:rsid w:val="00DE6D53"/>
    <w:rsid w:val="00E06E39"/>
    <w:rsid w:val="00E07D73"/>
    <w:rsid w:val="00E17D18"/>
    <w:rsid w:val="00E30E67"/>
    <w:rsid w:val="00EB5A72"/>
    <w:rsid w:val="00F02A8F"/>
    <w:rsid w:val="00F22855"/>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DF77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ettings" Target="settings.xml"/><Relationship Id="rId7" Type="http://schemas.openxmlformats.org/officeDocument/2006/relationships/hyperlink" Target="https://narodne-novine.nn.hr/clanci/sluzbeni/2006_03_30_71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BFC9-104F-41B9-B246-C04162C3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Jure</cp:lastModifiedBy>
  <cp:revision>9</cp:revision>
  <cp:lastPrinted>2021-02-12T11:27:00Z</cp:lastPrinted>
  <dcterms:created xsi:type="dcterms:W3CDTF">2021-02-12T10:42:00Z</dcterms:created>
  <dcterms:modified xsi:type="dcterms:W3CDTF">2025-01-07T11:39:00Z</dcterms:modified>
</cp:coreProperties>
</file>