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9"/>
        <w:gridCol w:w="180"/>
        <w:gridCol w:w="523"/>
        <w:gridCol w:w="496"/>
        <w:gridCol w:w="222"/>
        <w:gridCol w:w="148"/>
        <w:gridCol w:w="900"/>
        <w:gridCol w:w="392"/>
        <w:gridCol w:w="938"/>
        <w:gridCol w:w="480"/>
        <w:gridCol w:w="684"/>
        <w:gridCol w:w="498"/>
        <w:gridCol w:w="226"/>
        <w:gridCol w:w="1826"/>
      </w:tblGrid>
      <w:tr w:rsidR="00EA055C" w:rsidRPr="00EA055C" w:rsidTr="00D43DBC">
        <w:tc>
          <w:tcPr>
            <w:tcW w:w="9288" w:type="dxa"/>
            <w:gridSpan w:val="14"/>
            <w:vAlign w:val="center"/>
          </w:tcPr>
          <w:p w:rsidR="00EA055C" w:rsidRPr="00EA055C" w:rsidRDefault="00EA055C" w:rsidP="00EA055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A05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 godina</w:t>
            </w:r>
          </w:p>
        </w:tc>
      </w:tr>
      <w:tr w:rsidR="00EA055C" w:rsidRPr="00EA055C" w:rsidTr="00D43DBC">
        <w:tc>
          <w:tcPr>
            <w:tcW w:w="9288" w:type="dxa"/>
            <w:gridSpan w:val="14"/>
          </w:tcPr>
          <w:p w:rsidR="00EA055C" w:rsidRPr="00EA055C" w:rsidRDefault="00EA055C" w:rsidP="00EA055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A055C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lang w:eastAsia="hr-HR"/>
              </w:rPr>
              <w:t xml:space="preserve">Naziv kolegija: </w:t>
            </w:r>
            <w:bookmarkStart w:id="0" w:name="_GoBack"/>
            <w:r w:rsidRPr="00EA05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 xml:space="preserve">Ženska </w:t>
            </w:r>
            <w:r w:rsidRPr="00EA055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hr-HR"/>
              </w:rPr>
              <w:t>praenomina</w:t>
            </w:r>
            <w:bookmarkEnd w:id="0"/>
          </w:p>
        </w:tc>
      </w:tr>
      <w:tr w:rsidR="00EA055C" w:rsidRPr="00EA055C" w:rsidTr="00D43DBC">
        <w:tc>
          <w:tcPr>
            <w:tcW w:w="9288" w:type="dxa"/>
            <w:gridSpan w:val="14"/>
          </w:tcPr>
          <w:p w:rsidR="00EA055C" w:rsidRPr="00EA055C" w:rsidRDefault="00EA055C" w:rsidP="00EA055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A055C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lang w:eastAsia="hr-HR"/>
              </w:rPr>
              <w:t>Opće obavijesti:</w:t>
            </w:r>
          </w:p>
        </w:tc>
      </w:tr>
      <w:tr w:rsidR="00EA055C" w:rsidRPr="00EA055C" w:rsidTr="00D43DBC">
        <w:trPr>
          <w:cantSplit/>
        </w:trPr>
        <w:tc>
          <w:tcPr>
            <w:tcW w:w="2257" w:type="dxa"/>
            <w:gridSpan w:val="3"/>
            <w:vAlign w:val="center"/>
          </w:tcPr>
          <w:p w:rsidR="00EA055C" w:rsidRPr="00EA055C" w:rsidRDefault="00EA055C" w:rsidP="00EA055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lang w:eastAsia="hr-HR"/>
              </w:rPr>
            </w:pPr>
            <w:r w:rsidRPr="00EA055C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lang w:eastAsia="hr-HR"/>
              </w:rPr>
              <w:t>odjel</w:t>
            </w:r>
          </w:p>
        </w:tc>
        <w:tc>
          <w:tcPr>
            <w:tcW w:w="7031" w:type="dxa"/>
            <w:gridSpan w:val="11"/>
            <w:vAlign w:val="center"/>
          </w:tcPr>
          <w:p w:rsidR="00EA055C" w:rsidRPr="00EA055C" w:rsidRDefault="00EA055C" w:rsidP="00EA055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A055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Odjel za arheologiju – Sveučilište u Zadru</w:t>
            </w:r>
          </w:p>
        </w:tc>
      </w:tr>
      <w:tr w:rsidR="00EA055C" w:rsidRPr="00EA055C" w:rsidTr="00D43DBC">
        <w:trPr>
          <w:cantSplit/>
        </w:trPr>
        <w:tc>
          <w:tcPr>
            <w:tcW w:w="2257" w:type="dxa"/>
            <w:gridSpan w:val="3"/>
            <w:vAlign w:val="center"/>
          </w:tcPr>
          <w:p w:rsidR="00EA055C" w:rsidRPr="00EA055C" w:rsidRDefault="00EA055C" w:rsidP="00EA055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lang w:eastAsia="hr-HR"/>
              </w:rPr>
            </w:pPr>
            <w:r w:rsidRPr="00EA055C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lang w:eastAsia="hr-HR"/>
              </w:rPr>
              <w:t>studij</w:t>
            </w:r>
          </w:p>
        </w:tc>
        <w:tc>
          <w:tcPr>
            <w:tcW w:w="7031" w:type="dxa"/>
            <w:gridSpan w:val="11"/>
            <w:vAlign w:val="center"/>
          </w:tcPr>
          <w:p w:rsidR="00EA055C" w:rsidRPr="00EA055C" w:rsidRDefault="00EA055C" w:rsidP="00EA055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A055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Poslijediplomski znanstveni studij “Arheologija istočnog Jadrana”</w:t>
            </w:r>
          </w:p>
        </w:tc>
      </w:tr>
      <w:tr w:rsidR="00EA055C" w:rsidRPr="00EA055C" w:rsidTr="00D43DBC">
        <w:trPr>
          <w:cantSplit/>
        </w:trPr>
        <w:tc>
          <w:tcPr>
            <w:tcW w:w="2257" w:type="dxa"/>
            <w:gridSpan w:val="3"/>
            <w:vAlign w:val="center"/>
          </w:tcPr>
          <w:p w:rsidR="00EA055C" w:rsidRPr="00EA055C" w:rsidRDefault="00EA055C" w:rsidP="00EA055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lang w:eastAsia="hr-HR"/>
              </w:rPr>
            </w:pPr>
            <w:r w:rsidRPr="00EA055C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lang w:eastAsia="hr-HR"/>
              </w:rPr>
              <w:t>usmjerenje</w:t>
            </w:r>
          </w:p>
        </w:tc>
        <w:tc>
          <w:tcPr>
            <w:tcW w:w="4391" w:type="dxa"/>
            <w:gridSpan w:val="8"/>
            <w:vAlign w:val="center"/>
          </w:tcPr>
          <w:p w:rsidR="00EA055C" w:rsidRPr="00EA055C" w:rsidRDefault="00EA055C" w:rsidP="00EA055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A055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Antička arheologija</w:t>
            </w:r>
          </w:p>
        </w:tc>
        <w:tc>
          <w:tcPr>
            <w:tcW w:w="2640" w:type="dxa"/>
            <w:gridSpan w:val="3"/>
          </w:tcPr>
          <w:p w:rsidR="00EA055C" w:rsidRPr="00EA055C" w:rsidRDefault="00EA055C" w:rsidP="00EA055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A05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Godina studija</w:t>
            </w:r>
          </w:p>
        </w:tc>
      </w:tr>
      <w:tr w:rsidR="00EA055C" w:rsidRPr="00EA055C" w:rsidTr="00D43DBC">
        <w:trPr>
          <w:cantSplit/>
        </w:trPr>
        <w:tc>
          <w:tcPr>
            <w:tcW w:w="2257" w:type="dxa"/>
            <w:gridSpan w:val="3"/>
            <w:vAlign w:val="center"/>
          </w:tcPr>
          <w:p w:rsidR="00EA055C" w:rsidRPr="00EA055C" w:rsidRDefault="00EA055C" w:rsidP="00EA055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lang w:eastAsia="hr-HR"/>
              </w:rPr>
            </w:pPr>
            <w:r w:rsidRPr="00EA055C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lang w:eastAsia="hr-HR"/>
              </w:rPr>
              <w:t>Nastavnik/suradnik</w:t>
            </w:r>
          </w:p>
        </w:tc>
        <w:tc>
          <w:tcPr>
            <w:tcW w:w="4391" w:type="dxa"/>
            <w:gridSpan w:val="8"/>
            <w:vAlign w:val="center"/>
          </w:tcPr>
          <w:p w:rsidR="00EA055C" w:rsidRPr="00EA055C" w:rsidRDefault="00EA055C" w:rsidP="00EA055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EA05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Prof. dr. sc. Anamarija Kurilić</w:t>
            </w:r>
          </w:p>
        </w:tc>
        <w:tc>
          <w:tcPr>
            <w:tcW w:w="2640" w:type="dxa"/>
            <w:gridSpan w:val="3"/>
            <w:vMerge w:val="restart"/>
          </w:tcPr>
          <w:p w:rsidR="00EA055C" w:rsidRPr="00EA055C" w:rsidRDefault="00EA055C" w:rsidP="00EA055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A055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</w:t>
            </w:r>
          </w:p>
          <w:p w:rsidR="00EA055C" w:rsidRPr="00EA055C" w:rsidRDefault="00EA055C" w:rsidP="00EA055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EA055C" w:rsidRPr="00EA055C" w:rsidRDefault="00EA055C" w:rsidP="00EA055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EA05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Semestar:</w:t>
            </w:r>
          </w:p>
          <w:p w:rsidR="00EA055C" w:rsidRPr="00EA055C" w:rsidRDefault="00EA055C" w:rsidP="00EA055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A055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I.</w:t>
            </w:r>
          </w:p>
        </w:tc>
      </w:tr>
      <w:tr w:rsidR="00EA055C" w:rsidRPr="00EA055C" w:rsidTr="00D43DBC">
        <w:trPr>
          <w:cantSplit/>
        </w:trPr>
        <w:tc>
          <w:tcPr>
            <w:tcW w:w="2257" w:type="dxa"/>
            <w:gridSpan w:val="3"/>
            <w:vAlign w:val="center"/>
          </w:tcPr>
          <w:p w:rsidR="00EA055C" w:rsidRPr="00EA055C" w:rsidRDefault="00EA055C" w:rsidP="00EA055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lang w:eastAsia="hr-HR"/>
              </w:rPr>
            </w:pPr>
            <w:r w:rsidRPr="00EA055C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lang w:eastAsia="hr-HR"/>
              </w:rPr>
              <w:t>Ustanova</w:t>
            </w:r>
          </w:p>
        </w:tc>
        <w:tc>
          <w:tcPr>
            <w:tcW w:w="4391" w:type="dxa"/>
            <w:gridSpan w:val="8"/>
            <w:vAlign w:val="center"/>
          </w:tcPr>
          <w:p w:rsidR="00EA055C" w:rsidRPr="00EA055C" w:rsidRDefault="00EA055C" w:rsidP="00EA055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A055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Sveučilište u Zadru – Odjel za povijest</w:t>
            </w:r>
          </w:p>
        </w:tc>
        <w:tc>
          <w:tcPr>
            <w:tcW w:w="2640" w:type="dxa"/>
            <w:gridSpan w:val="3"/>
            <w:vMerge/>
            <w:vAlign w:val="center"/>
          </w:tcPr>
          <w:p w:rsidR="00EA055C" w:rsidRPr="00EA055C" w:rsidRDefault="00EA055C" w:rsidP="00EA055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A055C" w:rsidRPr="00EA055C" w:rsidTr="00D43DBC">
        <w:trPr>
          <w:cantSplit/>
        </w:trPr>
        <w:tc>
          <w:tcPr>
            <w:tcW w:w="2257" w:type="dxa"/>
            <w:gridSpan w:val="3"/>
            <w:vAlign w:val="center"/>
          </w:tcPr>
          <w:p w:rsidR="00EA055C" w:rsidRPr="00EA055C" w:rsidRDefault="00EA055C" w:rsidP="00EA055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lang w:eastAsia="hr-HR"/>
              </w:rPr>
            </w:pPr>
            <w:r w:rsidRPr="00EA055C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lang w:eastAsia="hr-HR"/>
              </w:rPr>
              <w:t>Status kolegija:</w:t>
            </w:r>
          </w:p>
        </w:tc>
        <w:tc>
          <w:tcPr>
            <w:tcW w:w="909" w:type="dxa"/>
            <w:gridSpan w:val="3"/>
          </w:tcPr>
          <w:p w:rsidR="00EA055C" w:rsidRPr="00EA055C" w:rsidRDefault="00EA055C" w:rsidP="00EA055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EA055C" w:rsidRPr="00EA055C" w:rsidRDefault="00EA055C" w:rsidP="00EA055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00" w:type="dxa"/>
            <w:vAlign w:val="center"/>
          </w:tcPr>
          <w:p w:rsidR="00EA055C" w:rsidRPr="00EA055C" w:rsidRDefault="00EA055C" w:rsidP="00EA055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EA05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Izborni</w:t>
            </w:r>
          </w:p>
        </w:tc>
        <w:tc>
          <w:tcPr>
            <w:tcW w:w="2582" w:type="dxa"/>
            <w:gridSpan w:val="4"/>
          </w:tcPr>
          <w:p w:rsidR="00EA055C" w:rsidRPr="00EA055C" w:rsidRDefault="00EA055C" w:rsidP="00EA055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A055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Izborni za druge studij. grupe</w:t>
            </w:r>
          </w:p>
        </w:tc>
        <w:tc>
          <w:tcPr>
            <w:tcW w:w="2640" w:type="dxa"/>
            <w:gridSpan w:val="3"/>
            <w:vMerge/>
            <w:vAlign w:val="center"/>
          </w:tcPr>
          <w:p w:rsidR="00EA055C" w:rsidRPr="00EA055C" w:rsidRDefault="00EA055C" w:rsidP="00EA055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A055C" w:rsidRPr="00EA055C" w:rsidTr="00D43DBC">
        <w:tc>
          <w:tcPr>
            <w:tcW w:w="9288" w:type="dxa"/>
            <w:gridSpan w:val="14"/>
          </w:tcPr>
          <w:p w:rsidR="00EA055C" w:rsidRPr="00EA055C" w:rsidRDefault="00EA055C" w:rsidP="00EA055C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A055C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lang w:eastAsia="hr-HR"/>
              </w:rPr>
              <w:t>Opis kolegija:</w:t>
            </w:r>
          </w:p>
          <w:p w:rsidR="00EA055C" w:rsidRPr="00EA055C" w:rsidRDefault="00EA055C" w:rsidP="00EA055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A055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Predmet je izboran. Sluša se tijekom jednog semestra, i to  tjedno ? sati predavanja i ? sati mentorskog rada/konzultacija sa studentima.</w:t>
            </w:r>
          </w:p>
          <w:p w:rsidR="00EA055C" w:rsidRPr="00EA055C" w:rsidRDefault="00EA055C" w:rsidP="00EA055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A055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Predavanjima se studenti upoznaju s uobičajenim sustavima rimskodobnog imenovanja osoba, a osobito s fenomenom tzv. "ženskog prenomena" (vlastitoga imena postavljenoga na prvo mjesto u imenovanju nekih žena na rimskodobnim, ali i na nekim italičkim predrimskim, natpisima), te s različitim teorijama o razlozima njihova javljanja i o njihovim socijalno-povijesnim i kulturološkim kontekstima. Osobita se pozornost posvećuje "ženskim prenomenima" na natpisima s prostora rimskodobne Dalmacije i Histrije, koje prvenstveno nose pripadnice domorodačkih naroda. Studenti će k tome biti aktivno uključeni u znanstveno-istraživački proces tako što će samostalno analizirati odabrane primjere različitih sustava imenovanja i istražiti do kakvih sve zaključaka mogu dovesti njihove analize. </w:t>
            </w:r>
          </w:p>
        </w:tc>
      </w:tr>
      <w:tr w:rsidR="00EA055C" w:rsidRPr="00EA055C" w:rsidTr="00D43DBC">
        <w:tc>
          <w:tcPr>
            <w:tcW w:w="9288" w:type="dxa"/>
            <w:gridSpan w:val="14"/>
          </w:tcPr>
          <w:p w:rsidR="00EA055C" w:rsidRPr="00EA055C" w:rsidRDefault="00EA055C" w:rsidP="00EA055C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A055C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lang w:eastAsia="hr-HR"/>
              </w:rPr>
              <w:t>Ciljevi predmeta:</w:t>
            </w:r>
            <w:r w:rsidRPr="00EA055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</w:p>
          <w:p w:rsidR="00EA055C" w:rsidRPr="00EA055C" w:rsidRDefault="00EA055C" w:rsidP="00EA055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A055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-  usavršiti vještinu analize onomastičkih elemenata na epigrafskim spomenicima kod raznih skupina stanovništva; </w:t>
            </w:r>
          </w:p>
          <w:p w:rsidR="00EA055C" w:rsidRPr="00EA055C" w:rsidRDefault="00EA055C" w:rsidP="00EA055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A055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- svladati vještinu interpretacije antoponimijske građe na epigrafskim spomenicima; </w:t>
            </w:r>
          </w:p>
          <w:p w:rsidR="00EA055C" w:rsidRPr="00EA055C" w:rsidRDefault="00EA055C" w:rsidP="00EA055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A055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- upoznati studente s vrijednostima antroponimijske epigrafske građe za povijesna, demografska, društvena i druga srodna istraživanja; </w:t>
            </w:r>
          </w:p>
          <w:p w:rsidR="00EA055C" w:rsidRPr="00EA055C" w:rsidRDefault="00EA055C" w:rsidP="00EA055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A055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upoznati studente s onim aspektima domorodačkih društava koji se mogu iščitati iz izučavanja antroponimijske građe;</w:t>
            </w:r>
          </w:p>
          <w:p w:rsidR="00EA055C" w:rsidRPr="00EA055C" w:rsidRDefault="00EA055C" w:rsidP="00EA055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A055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osposobiti studente za samostalnu analizu, interpretaciju i znanstveno vrednovanje antroponimijske građe.</w:t>
            </w:r>
          </w:p>
        </w:tc>
      </w:tr>
      <w:tr w:rsidR="00EA055C" w:rsidRPr="00EA055C" w:rsidTr="00D43DBC">
        <w:trPr>
          <w:trHeight w:val="281"/>
        </w:trPr>
        <w:tc>
          <w:tcPr>
            <w:tcW w:w="5449" w:type="dxa"/>
            <w:gridSpan w:val="9"/>
          </w:tcPr>
          <w:p w:rsidR="00EA055C" w:rsidRPr="00EA055C" w:rsidRDefault="00EA055C" w:rsidP="00EA055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lang w:eastAsia="hr-HR"/>
              </w:rPr>
            </w:pPr>
            <w:r w:rsidRPr="00EA055C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lang w:eastAsia="hr-HR"/>
              </w:rPr>
              <w:t>Vodič:</w:t>
            </w:r>
          </w:p>
        </w:tc>
        <w:tc>
          <w:tcPr>
            <w:tcW w:w="1709" w:type="dxa"/>
            <w:gridSpan w:val="3"/>
            <w:vAlign w:val="center"/>
          </w:tcPr>
          <w:p w:rsidR="00EA055C" w:rsidRPr="00EA055C" w:rsidRDefault="00EA055C" w:rsidP="00EA055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A055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Zimski semestar</w:t>
            </w:r>
          </w:p>
        </w:tc>
        <w:tc>
          <w:tcPr>
            <w:tcW w:w="2130" w:type="dxa"/>
            <w:gridSpan w:val="2"/>
            <w:vAlign w:val="center"/>
          </w:tcPr>
          <w:p w:rsidR="00EA055C" w:rsidRPr="00EA055C" w:rsidRDefault="00EA055C" w:rsidP="00EA055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A055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Ljetni semestar</w:t>
            </w:r>
          </w:p>
        </w:tc>
      </w:tr>
      <w:tr w:rsidR="00EA055C" w:rsidRPr="00EA055C" w:rsidTr="00D43DBC">
        <w:trPr>
          <w:trHeight w:val="278"/>
        </w:trPr>
        <w:tc>
          <w:tcPr>
            <w:tcW w:w="5449" w:type="dxa"/>
            <w:gridSpan w:val="9"/>
          </w:tcPr>
          <w:p w:rsidR="00EA055C" w:rsidRPr="00EA055C" w:rsidRDefault="00EA055C" w:rsidP="00EA055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lang w:eastAsia="hr-HR"/>
              </w:rPr>
            </w:pPr>
            <w:r w:rsidRPr="00EA055C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lang w:eastAsia="hr-HR"/>
              </w:rPr>
              <w:t>Ects - studentsko opterećenje:</w:t>
            </w:r>
          </w:p>
        </w:tc>
        <w:tc>
          <w:tcPr>
            <w:tcW w:w="1709" w:type="dxa"/>
            <w:gridSpan w:val="3"/>
          </w:tcPr>
          <w:p w:rsidR="00EA055C" w:rsidRPr="00EA055C" w:rsidRDefault="00EA055C" w:rsidP="00EA055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A055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2130" w:type="dxa"/>
            <w:gridSpan w:val="2"/>
          </w:tcPr>
          <w:p w:rsidR="00EA055C" w:rsidRPr="00EA055C" w:rsidRDefault="00EA055C" w:rsidP="00EA055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A055C" w:rsidRPr="00EA055C" w:rsidTr="00D43DBC">
        <w:trPr>
          <w:trHeight w:val="278"/>
        </w:trPr>
        <w:tc>
          <w:tcPr>
            <w:tcW w:w="5449" w:type="dxa"/>
            <w:gridSpan w:val="9"/>
          </w:tcPr>
          <w:p w:rsidR="00EA055C" w:rsidRPr="00EA055C" w:rsidRDefault="00EA055C" w:rsidP="00EA055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lang w:eastAsia="hr-HR"/>
              </w:rPr>
            </w:pPr>
            <w:r w:rsidRPr="00EA055C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lang w:eastAsia="hr-HR"/>
              </w:rPr>
              <w:t>Tjedana po semestru:</w:t>
            </w:r>
          </w:p>
        </w:tc>
        <w:tc>
          <w:tcPr>
            <w:tcW w:w="1709" w:type="dxa"/>
            <w:gridSpan w:val="3"/>
          </w:tcPr>
          <w:p w:rsidR="00EA055C" w:rsidRPr="00EA055C" w:rsidRDefault="00EA055C" w:rsidP="00EA055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A055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2130" w:type="dxa"/>
            <w:gridSpan w:val="2"/>
          </w:tcPr>
          <w:p w:rsidR="00EA055C" w:rsidRPr="00EA055C" w:rsidRDefault="00EA055C" w:rsidP="00EA055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A055C" w:rsidRPr="00EA055C" w:rsidTr="00D43DBC">
        <w:trPr>
          <w:cantSplit/>
          <w:trHeight w:val="278"/>
        </w:trPr>
        <w:tc>
          <w:tcPr>
            <w:tcW w:w="2778" w:type="dxa"/>
            <w:gridSpan w:val="4"/>
            <w:vMerge w:val="restart"/>
          </w:tcPr>
          <w:p w:rsidR="00EA055C" w:rsidRPr="00EA055C" w:rsidRDefault="00EA055C" w:rsidP="00EA055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A055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Sati tjedno:</w:t>
            </w:r>
          </w:p>
        </w:tc>
        <w:tc>
          <w:tcPr>
            <w:tcW w:w="2671" w:type="dxa"/>
            <w:gridSpan w:val="5"/>
          </w:tcPr>
          <w:p w:rsidR="00EA055C" w:rsidRPr="00EA055C" w:rsidRDefault="00EA055C" w:rsidP="00EA055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A055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predavanja</w:t>
            </w:r>
          </w:p>
        </w:tc>
        <w:tc>
          <w:tcPr>
            <w:tcW w:w="1709" w:type="dxa"/>
            <w:gridSpan w:val="3"/>
          </w:tcPr>
          <w:p w:rsidR="00EA055C" w:rsidRPr="00EA055C" w:rsidRDefault="00EA055C" w:rsidP="00EA055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A055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2130" w:type="dxa"/>
            <w:gridSpan w:val="2"/>
          </w:tcPr>
          <w:p w:rsidR="00EA055C" w:rsidRPr="00EA055C" w:rsidRDefault="00EA055C" w:rsidP="00EA055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A055C" w:rsidRPr="00EA055C" w:rsidTr="00D43DBC">
        <w:trPr>
          <w:cantSplit/>
          <w:trHeight w:val="278"/>
        </w:trPr>
        <w:tc>
          <w:tcPr>
            <w:tcW w:w="0" w:type="auto"/>
            <w:gridSpan w:val="4"/>
            <w:vMerge/>
            <w:vAlign w:val="center"/>
          </w:tcPr>
          <w:p w:rsidR="00EA055C" w:rsidRPr="00EA055C" w:rsidRDefault="00EA055C" w:rsidP="00EA055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71" w:type="dxa"/>
            <w:gridSpan w:val="5"/>
          </w:tcPr>
          <w:p w:rsidR="00EA055C" w:rsidRPr="00EA055C" w:rsidRDefault="00EA055C" w:rsidP="00EA055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A055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seminari</w:t>
            </w:r>
          </w:p>
        </w:tc>
        <w:tc>
          <w:tcPr>
            <w:tcW w:w="1709" w:type="dxa"/>
            <w:gridSpan w:val="3"/>
          </w:tcPr>
          <w:p w:rsidR="00EA055C" w:rsidRPr="00EA055C" w:rsidRDefault="00EA055C" w:rsidP="00EA055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30" w:type="dxa"/>
            <w:gridSpan w:val="2"/>
          </w:tcPr>
          <w:p w:rsidR="00EA055C" w:rsidRPr="00EA055C" w:rsidRDefault="00EA055C" w:rsidP="00EA055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A055C" w:rsidRPr="00EA055C" w:rsidTr="00D43DBC">
        <w:trPr>
          <w:cantSplit/>
          <w:trHeight w:val="173"/>
        </w:trPr>
        <w:tc>
          <w:tcPr>
            <w:tcW w:w="0" w:type="auto"/>
            <w:gridSpan w:val="4"/>
            <w:vMerge/>
            <w:vAlign w:val="center"/>
          </w:tcPr>
          <w:p w:rsidR="00EA055C" w:rsidRPr="00EA055C" w:rsidRDefault="00EA055C" w:rsidP="00EA055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71" w:type="dxa"/>
            <w:gridSpan w:val="5"/>
          </w:tcPr>
          <w:p w:rsidR="00EA055C" w:rsidRPr="00EA055C" w:rsidRDefault="00EA055C" w:rsidP="00EA055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A055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vježbe</w:t>
            </w:r>
          </w:p>
        </w:tc>
        <w:tc>
          <w:tcPr>
            <w:tcW w:w="1709" w:type="dxa"/>
            <w:gridSpan w:val="3"/>
          </w:tcPr>
          <w:p w:rsidR="00EA055C" w:rsidRPr="00EA055C" w:rsidRDefault="00EA055C" w:rsidP="00EA055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30" w:type="dxa"/>
            <w:gridSpan w:val="2"/>
          </w:tcPr>
          <w:p w:rsidR="00EA055C" w:rsidRPr="00EA055C" w:rsidRDefault="00EA055C" w:rsidP="00EA055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A055C" w:rsidRPr="00EA055C" w:rsidTr="00D43DBC">
        <w:trPr>
          <w:cantSplit/>
          <w:trHeight w:val="172"/>
        </w:trPr>
        <w:tc>
          <w:tcPr>
            <w:tcW w:w="0" w:type="auto"/>
            <w:gridSpan w:val="4"/>
            <w:vMerge/>
            <w:vAlign w:val="center"/>
          </w:tcPr>
          <w:p w:rsidR="00EA055C" w:rsidRPr="00EA055C" w:rsidRDefault="00EA055C" w:rsidP="00EA055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71" w:type="dxa"/>
            <w:gridSpan w:val="5"/>
          </w:tcPr>
          <w:p w:rsidR="00EA055C" w:rsidRPr="00EA055C" w:rsidRDefault="00EA055C" w:rsidP="00EA055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A055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mentorski rad</w:t>
            </w:r>
          </w:p>
        </w:tc>
        <w:tc>
          <w:tcPr>
            <w:tcW w:w="1709" w:type="dxa"/>
            <w:gridSpan w:val="3"/>
          </w:tcPr>
          <w:p w:rsidR="00EA055C" w:rsidRPr="00EA055C" w:rsidRDefault="00EA055C" w:rsidP="00EA055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30" w:type="dxa"/>
            <w:gridSpan w:val="2"/>
          </w:tcPr>
          <w:p w:rsidR="00EA055C" w:rsidRPr="00EA055C" w:rsidRDefault="00EA055C" w:rsidP="00EA055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A055C" w:rsidRPr="00EA055C" w:rsidTr="00D43DBC">
        <w:trPr>
          <w:cantSplit/>
          <w:trHeight w:val="278"/>
        </w:trPr>
        <w:tc>
          <w:tcPr>
            <w:tcW w:w="2778" w:type="dxa"/>
            <w:gridSpan w:val="4"/>
            <w:vMerge w:val="restart"/>
          </w:tcPr>
          <w:p w:rsidR="00EA055C" w:rsidRPr="00EA055C" w:rsidRDefault="00EA055C" w:rsidP="00EA055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A055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Ukupno sati:</w:t>
            </w:r>
          </w:p>
        </w:tc>
        <w:tc>
          <w:tcPr>
            <w:tcW w:w="2671" w:type="dxa"/>
            <w:gridSpan w:val="5"/>
          </w:tcPr>
          <w:p w:rsidR="00EA055C" w:rsidRPr="00EA055C" w:rsidRDefault="00EA055C" w:rsidP="00EA055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A055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predavanja</w:t>
            </w:r>
          </w:p>
        </w:tc>
        <w:tc>
          <w:tcPr>
            <w:tcW w:w="1709" w:type="dxa"/>
            <w:gridSpan w:val="3"/>
          </w:tcPr>
          <w:p w:rsidR="00EA055C" w:rsidRPr="00EA055C" w:rsidRDefault="00EA055C" w:rsidP="00EA055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A055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2130" w:type="dxa"/>
            <w:gridSpan w:val="2"/>
          </w:tcPr>
          <w:p w:rsidR="00EA055C" w:rsidRPr="00EA055C" w:rsidRDefault="00EA055C" w:rsidP="00EA055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A055C" w:rsidRPr="00EA055C" w:rsidTr="00D43DBC">
        <w:trPr>
          <w:cantSplit/>
          <w:trHeight w:val="278"/>
        </w:trPr>
        <w:tc>
          <w:tcPr>
            <w:tcW w:w="0" w:type="auto"/>
            <w:gridSpan w:val="4"/>
            <w:vMerge/>
            <w:vAlign w:val="center"/>
          </w:tcPr>
          <w:p w:rsidR="00EA055C" w:rsidRPr="00EA055C" w:rsidRDefault="00EA055C" w:rsidP="00EA055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71" w:type="dxa"/>
            <w:gridSpan w:val="5"/>
          </w:tcPr>
          <w:p w:rsidR="00EA055C" w:rsidRPr="00EA055C" w:rsidRDefault="00EA055C" w:rsidP="00EA055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A055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seminari</w:t>
            </w:r>
          </w:p>
        </w:tc>
        <w:tc>
          <w:tcPr>
            <w:tcW w:w="1709" w:type="dxa"/>
            <w:gridSpan w:val="3"/>
          </w:tcPr>
          <w:p w:rsidR="00EA055C" w:rsidRPr="00EA055C" w:rsidRDefault="00EA055C" w:rsidP="00EA055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30" w:type="dxa"/>
            <w:gridSpan w:val="2"/>
          </w:tcPr>
          <w:p w:rsidR="00EA055C" w:rsidRPr="00EA055C" w:rsidRDefault="00EA055C" w:rsidP="00EA055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A055C" w:rsidRPr="00EA055C" w:rsidTr="00D43DBC">
        <w:trPr>
          <w:cantSplit/>
          <w:trHeight w:val="173"/>
        </w:trPr>
        <w:tc>
          <w:tcPr>
            <w:tcW w:w="0" w:type="auto"/>
            <w:gridSpan w:val="4"/>
            <w:vMerge/>
            <w:vAlign w:val="center"/>
          </w:tcPr>
          <w:p w:rsidR="00EA055C" w:rsidRPr="00EA055C" w:rsidRDefault="00EA055C" w:rsidP="00EA055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71" w:type="dxa"/>
            <w:gridSpan w:val="5"/>
          </w:tcPr>
          <w:p w:rsidR="00EA055C" w:rsidRPr="00EA055C" w:rsidRDefault="00EA055C" w:rsidP="00EA055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A055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vježbe</w:t>
            </w:r>
          </w:p>
        </w:tc>
        <w:tc>
          <w:tcPr>
            <w:tcW w:w="1709" w:type="dxa"/>
            <w:gridSpan w:val="3"/>
          </w:tcPr>
          <w:p w:rsidR="00EA055C" w:rsidRPr="00EA055C" w:rsidRDefault="00EA055C" w:rsidP="00EA055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30" w:type="dxa"/>
            <w:gridSpan w:val="2"/>
          </w:tcPr>
          <w:p w:rsidR="00EA055C" w:rsidRPr="00EA055C" w:rsidRDefault="00EA055C" w:rsidP="00EA055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A055C" w:rsidRPr="00EA055C" w:rsidTr="00D43DBC">
        <w:trPr>
          <w:cantSplit/>
          <w:trHeight w:val="172"/>
        </w:trPr>
        <w:tc>
          <w:tcPr>
            <w:tcW w:w="0" w:type="auto"/>
            <w:gridSpan w:val="4"/>
            <w:vMerge/>
            <w:vAlign w:val="center"/>
          </w:tcPr>
          <w:p w:rsidR="00EA055C" w:rsidRPr="00EA055C" w:rsidRDefault="00EA055C" w:rsidP="00EA055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71" w:type="dxa"/>
            <w:gridSpan w:val="5"/>
          </w:tcPr>
          <w:p w:rsidR="00EA055C" w:rsidRPr="00EA055C" w:rsidRDefault="00EA055C" w:rsidP="00EA055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A055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mentorski rad</w:t>
            </w:r>
          </w:p>
        </w:tc>
        <w:tc>
          <w:tcPr>
            <w:tcW w:w="1709" w:type="dxa"/>
            <w:gridSpan w:val="3"/>
          </w:tcPr>
          <w:p w:rsidR="00EA055C" w:rsidRPr="00EA055C" w:rsidRDefault="00EA055C" w:rsidP="00EA055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30" w:type="dxa"/>
            <w:gridSpan w:val="2"/>
          </w:tcPr>
          <w:p w:rsidR="00EA055C" w:rsidRPr="00EA055C" w:rsidRDefault="00EA055C" w:rsidP="00EA055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A055C" w:rsidRPr="00EA055C" w:rsidTr="00D43DBC">
        <w:trPr>
          <w:cantSplit/>
        </w:trPr>
        <w:tc>
          <w:tcPr>
            <w:tcW w:w="5449" w:type="dxa"/>
            <w:gridSpan w:val="9"/>
          </w:tcPr>
          <w:p w:rsidR="00EA055C" w:rsidRPr="00EA055C" w:rsidRDefault="00EA055C" w:rsidP="00EA055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A055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Ukupan broj dana terenske nastave:</w:t>
            </w:r>
          </w:p>
        </w:tc>
        <w:tc>
          <w:tcPr>
            <w:tcW w:w="1709" w:type="dxa"/>
            <w:gridSpan w:val="3"/>
          </w:tcPr>
          <w:p w:rsidR="00EA055C" w:rsidRPr="00EA055C" w:rsidRDefault="00EA055C" w:rsidP="00EA055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A055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2130" w:type="dxa"/>
            <w:gridSpan w:val="2"/>
          </w:tcPr>
          <w:p w:rsidR="00EA055C" w:rsidRPr="00EA055C" w:rsidRDefault="00EA055C" w:rsidP="00EA055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A055C" w:rsidRPr="00EA055C" w:rsidTr="00D43DBC">
        <w:tc>
          <w:tcPr>
            <w:tcW w:w="9288" w:type="dxa"/>
            <w:gridSpan w:val="14"/>
          </w:tcPr>
          <w:p w:rsidR="00EA055C" w:rsidRPr="00EA055C" w:rsidRDefault="00EA055C" w:rsidP="00EA055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lang w:eastAsia="hr-HR"/>
              </w:rPr>
            </w:pPr>
            <w:r w:rsidRPr="00EA055C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lang w:eastAsia="hr-HR"/>
              </w:rPr>
              <w:t>Nastavne metode:</w:t>
            </w:r>
          </w:p>
        </w:tc>
      </w:tr>
      <w:tr w:rsidR="00EA055C" w:rsidRPr="00EA055C" w:rsidTr="00D43DBC">
        <w:trPr>
          <w:cantSplit/>
        </w:trPr>
        <w:tc>
          <w:tcPr>
            <w:tcW w:w="1548" w:type="dxa"/>
          </w:tcPr>
          <w:p w:rsidR="00EA055C" w:rsidRPr="00EA055C" w:rsidRDefault="00EA055C" w:rsidP="00EA055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A055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Predavanja</w:t>
            </w:r>
          </w:p>
        </w:tc>
        <w:tc>
          <w:tcPr>
            <w:tcW w:w="1463" w:type="dxa"/>
            <w:gridSpan w:val="4"/>
          </w:tcPr>
          <w:p w:rsidR="00EA055C" w:rsidRPr="00EA055C" w:rsidRDefault="00EA055C" w:rsidP="00EA055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62" w:type="dxa"/>
            <w:gridSpan w:val="3"/>
          </w:tcPr>
          <w:p w:rsidR="00EA055C" w:rsidRPr="00EA055C" w:rsidRDefault="00EA055C" w:rsidP="00EA055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  <w:gridSpan w:val="2"/>
          </w:tcPr>
          <w:p w:rsidR="00EA055C" w:rsidRPr="00EA055C" w:rsidRDefault="00EA055C" w:rsidP="00EA055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49" w:type="dxa"/>
            <w:gridSpan w:val="3"/>
          </w:tcPr>
          <w:p w:rsidR="00EA055C" w:rsidRPr="00EA055C" w:rsidRDefault="00EA055C" w:rsidP="00EA055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99" w:type="dxa"/>
          </w:tcPr>
          <w:p w:rsidR="00EA055C" w:rsidRPr="00EA055C" w:rsidRDefault="00EA055C" w:rsidP="00EA055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A055C" w:rsidRPr="00EA055C" w:rsidTr="00D43DBC">
        <w:tc>
          <w:tcPr>
            <w:tcW w:w="9288" w:type="dxa"/>
            <w:gridSpan w:val="14"/>
          </w:tcPr>
          <w:p w:rsidR="00EA055C" w:rsidRPr="00EA055C" w:rsidRDefault="00EA055C" w:rsidP="00EA055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lang w:eastAsia="hr-HR"/>
              </w:rPr>
            </w:pPr>
            <w:r w:rsidRPr="00EA055C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lang w:eastAsia="hr-HR"/>
              </w:rPr>
              <w:t>Nastavna pomagala:</w:t>
            </w:r>
          </w:p>
        </w:tc>
      </w:tr>
      <w:tr w:rsidR="00EA055C" w:rsidRPr="00EA055C" w:rsidTr="00D43DBC">
        <w:trPr>
          <w:cantSplit/>
        </w:trPr>
        <w:tc>
          <w:tcPr>
            <w:tcW w:w="1548" w:type="dxa"/>
          </w:tcPr>
          <w:p w:rsidR="00EA055C" w:rsidRPr="00EA055C" w:rsidRDefault="00EA055C" w:rsidP="00EA055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A055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udžbenici</w:t>
            </w:r>
          </w:p>
        </w:tc>
        <w:tc>
          <w:tcPr>
            <w:tcW w:w="1463" w:type="dxa"/>
            <w:gridSpan w:val="4"/>
          </w:tcPr>
          <w:p w:rsidR="00EA055C" w:rsidRPr="00EA055C" w:rsidRDefault="00EA055C" w:rsidP="00EA055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A055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bilješke .pp</w:t>
            </w:r>
          </w:p>
        </w:tc>
        <w:tc>
          <w:tcPr>
            <w:tcW w:w="1462" w:type="dxa"/>
            <w:gridSpan w:val="3"/>
          </w:tcPr>
          <w:p w:rsidR="00EA055C" w:rsidRPr="00EA055C" w:rsidRDefault="00EA055C" w:rsidP="00EA055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A055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članci</w:t>
            </w:r>
          </w:p>
        </w:tc>
        <w:tc>
          <w:tcPr>
            <w:tcW w:w="1467" w:type="dxa"/>
            <w:gridSpan w:val="2"/>
          </w:tcPr>
          <w:p w:rsidR="00EA055C" w:rsidRPr="00EA055C" w:rsidRDefault="00EA055C" w:rsidP="00EA055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A055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knjige</w:t>
            </w:r>
          </w:p>
        </w:tc>
        <w:tc>
          <w:tcPr>
            <w:tcW w:w="1449" w:type="dxa"/>
            <w:gridSpan w:val="3"/>
          </w:tcPr>
          <w:p w:rsidR="00EA055C" w:rsidRPr="00EA055C" w:rsidRDefault="00EA055C" w:rsidP="00EA055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A055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internet</w:t>
            </w:r>
          </w:p>
        </w:tc>
        <w:tc>
          <w:tcPr>
            <w:tcW w:w="1899" w:type="dxa"/>
          </w:tcPr>
          <w:p w:rsidR="00EA055C" w:rsidRPr="00EA055C" w:rsidRDefault="00EA055C" w:rsidP="00EA055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A055C" w:rsidRPr="00EA055C" w:rsidTr="00D43DBC">
        <w:tc>
          <w:tcPr>
            <w:tcW w:w="9288" w:type="dxa"/>
            <w:gridSpan w:val="14"/>
          </w:tcPr>
          <w:p w:rsidR="00EA055C" w:rsidRPr="00EA055C" w:rsidRDefault="00EA055C" w:rsidP="00EA055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lang w:eastAsia="hr-HR"/>
              </w:rPr>
            </w:pPr>
            <w:r w:rsidRPr="00EA055C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lang w:eastAsia="hr-HR"/>
              </w:rPr>
              <w:t>Uvjet za priznavanje bodova:</w:t>
            </w:r>
          </w:p>
        </w:tc>
      </w:tr>
      <w:tr w:rsidR="00EA055C" w:rsidRPr="00EA055C" w:rsidTr="00D43DBC">
        <w:trPr>
          <w:cantSplit/>
        </w:trPr>
        <w:tc>
          <w:tcPr>
            <w:tcW w:w="4473" w:type="dxa"/>
            <w:gridSpan w:val="8"/>
          </w:tcPr>
          <w:p w:rsidR="00EA055C" w:rsidRPr="00EA055C" w:rsidRDefault="00EA055C" w:rsidP="00EA055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A055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Odslušan kolegij</w:t>
            </w:r>
          </w:p>
        </w:tc>
        <w:tc>
          <w:tcPr>
            <w:tcW w:w="4815" w:type="dxa"/>
            <w:gridSpan w:val="6"/>
          </w:tcPr>
          <w:p w:rsidR="00EA055C" w:rsidRPr="00EA055C" w:rsidRDefault="00EA055C" w:rsidP="00EA055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A055C" w:rsidRPr="00EA055C" w:rsidTr="00D43DBC">
        <w:tc>
          <w:tcPr>
            <w:tcW w:w="9288" w:type="dxa"/>
            <w:gridSpan w:val="14"/>
          </w:tcPr>
          <w:p w:rsidR="00EA055C" w:rsidRPr="00EA055C" w:rsidRDefault="00EA055C" w:rsidP="00EA055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lang w:eastAsia="hr-HR"/>
              </w:rPr>
            </w:pPr>
            <w:r w:rsidRPr="00EA055C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lang w:eastAsia="hr-HR"/>
              </w:rPr>
              <w:t>Način polaganja ispita:</w:t>
            </w:r>
          </w:p>
        </w:tc>
      </w:tr>
      <w:tr w:rsidR="00EA055C" w:rsidRPr="00EA055C" w:rsidTr="00D43DBC">
        <w:trPr>
          <w:cantSplit/>
        </w:trPr>
        <w:tc>
          <w:tcPr>
            <w:tcW w:w="1728" w:type="dxa"/>
            <w:gridSpan w:val="2"/>
          </w:tcPr>
          <w:p w:rsidR="00EA055C" w:rsidRPr="00EA055C" w:rsidRDefault="00EA055C" w:rsidP="00EA055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A055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ispit se ne polaže</w:t>
            </w:r>
          </w:p>
        </w:tc>
        <w:tc>
          <w:tcPr>
            <w:tcW w:w="1283" w:type="dxa"/>
            <w:gridSpan w:val="3"/>
          </w:tcPr>
          <w:p w:rsidR="00EA055C" w:rsidRPr="00EA055C" w:rsidRDefault="00EA055C" w:rsidP="00EA055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62" w:type="dxa"/>
            <w:gridSpan w:val="3"/>
          </w:tcPr>
          <w:p w:rsidR="00EA055C" w:rsidRPr="00EA055C" w:rsidRDefault="00EA055C" w:rsidP="00EA055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67" w:type="dxa"/>
            <w:gridSpan w:val="2"/>
          </w:tcPr>
          <w:p w:rsidR="00EA055C" w:rsidRPr="00EA055C" w:rsidRDefault="00EA055C" w:rsidP="00EA055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49" w:type="dxa"/>
            <w:gridSpan w:val="3"/>
          </w:tcPr>
          <w:p w:rsidR="00EA055C" w:rsidRPr="00EA055C" w:rsidRDefault="00EA055C" w:rsidP="00EA055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99" w:type="dxa"/>
          </w:tcPr>
          <w:p w:rsidR="00EA055C" w:rsidRPr="00EA055C" w:rsidRDefault="00EA055C" w:rsidP="00EA055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A055C" w:rsidRPr="00EA055C" w:rsidTr="00D43DBC">
        <w:tc>
          <w:tcPr>
            <w:tcW w:w="9288" w:type="dxa"/>
            <w:gridSpan w:val="14"/>
            <w:tcBorders>
              <w:bottom w:val="nil"/>
            </w:tcBorders>
          </w:tcPr>
          <w:p w:rsidR="00EA055C" w:rsidRPr="00EA055C" w:rsidRDefault="00EA055C" w:rsidP="00EA055C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lang w:eastAsia="hr-HR"/>
              </w:rPr>
            </w:pPr>
            <w:r w:rsidRPr="00EA055C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lang w:eastAsia="hr-HR"/>
              </w:rPr>
              <w:t>Literatura:</w:t>
            </w:r>
          </w:p>
          <w:p w:rsidR="00EA055C" w:rsidRPr="00EA055C" w:rsidRDefault="00EA055C" w:rsidP="00EA055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A05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lastRenderedPageBreak/>
              <w:t>Obvezna:</w:t>
            </w:r>
          </w:p>
          <w:p w:rsidR="00EA055C" w:rsidRPr="00EA055C" w:rsidRDefault="00EA055C" w:rsidP="00EA055C">
            <w:pPr>
              <w:spacing w:after="0" w:line="276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A055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M. KAJAVA, </w:t>
            </w:r>
            <w:r w:rsidRPr="00EA055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r-HR"/>
              </w:rPr>
              <w:t>Roman Female Praenomina. Studies in the Nomenclature of Roman Women</w:t>
            </w:r>
            <w:r w:rsidRPr="00EA055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, Rome, 1994. (Acta Instituti Romani Finlandiae vol. XIV).</w:t>
            </w:r>
          </w:p>
          <w:p w:rsidR="00EA055C" w:rsidRPr="00EA055C" w:rsidRDefault="00EA055C" w:rsidP="00EA055C">
            <w:pPr>
              <w:widowControl w:val="0"/>
              <w:tabs>
                <w:tab w:val="left" w:pos="0"/>
                <w:tab w:val="left" w:pos="4170"/>
              </w:tabs>
              <w:spacing w:after="0" w:line="276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EA055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 xml:space="preserve">M. KRIŽMAN, </w:t>
            </w:r>
            <w:r w:rsidRPr="00EA055C"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0"/>
                <w:szCs w:val="20"/>
              </w:rPr>
              <w:t>Rimska imena u Istri</w:t>
            </w:r>
            <w:r w:rsidRPr="00EA055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, Zagreb, 1991.</w:t>
            </w:r>
          </w:p>
          <w:p w:rsidR="00EA055C" w:rsidRPr="00EA055C" w:rsidRDefault="00EA055C" w:rsidP="00EA055C">
            <w:pPr>
              <w:spacing w:after="0" w:line="276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A055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A. KURILIĆ, </w:t>
            </w:r>
            <w:r w:rsidRPr="00EA055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r-HR"/>
              </w:rPr>
              <w:t>Pučanstvo Liburnije od 1. do 3. st. po Kristu: antroponimija, društvena struktura, etničke promjene, gospodarske uloge</w:t>
            </w:r>
            <w:r w:rsidRPr="00EA055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, [disertacija], Zadar, 1999., poglavlja 3.2. (osobito odjeljci </w:t>
            </w:r>
            <w:r w:rsidRPr="00EA05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L, M, N, O</w:t>
            </w:r>
            <w:r w:rsidRPr="00EA055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i </w:t>
            </w:r>
            <w:r w:rsidRPr="00EA05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P</w:t>
            </w:r>
            <w:r w:rsidRPr="00EA055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), 3.3. i 3.3.1.</w:t>
            </w:r>
          </w:p>
          <w:p w:rsidR="00EA055C" w:rsidRPr="00EA055C" w:rsidRDefault="00EA055C" w:rsidP="00EA055C">
            <w:pPr>
              <w:spacing w:after="0" w:line="276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A055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R. MATIJAŠIĆ, </w:t>
            </w:r>
            <w:r w:rsidRPr="00EA055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Uvod u latinsku epigrafiju</w:t>
            </w:r>
            <w:r w:rsidRPr="00EA055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, Pula, 2002.</w:t>
            </w:r>
          </w:p>
          <w:p w:rsidR="00EA055C" w:rsidRPr="00EA055C" w:rsidRDefault="00EA055C" w:rsidP="00EA055C">
            <w:pPr>
              <w:widowControl w:val="0"/>
              <w:tabs>
                <w:tab w:val="left" w:pos="0"/>
              </w:tabs>
              <w:spacing w:after="0" w:line="276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EA055C"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0"/>
                <w:szCs w:val="20"/>
              </w:rPr>
              <w:t>L'onomastique latine. Colloques internatioux du Centre national de la recherche scientifique</w:t>
            </w:r>
            <w:r w:rsidRPr="00EA055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, No 564, Paris 13-15 octobre 1975., ed. Noël Duval. Paris 1977, Éditions du CNRS.</w:t>
            </w:r>
          </w:p>
        </w:tc>
      </w:tr>
      <w:tr w:rsidR="00EA055C" w:rsidRPr="00EA055C" w:rsidTr="00D43DBC">
        <w:tc>
          <w:tcPr>
            <w:tcW w:w="9288" w:type="dxa"/>
            <w:gridSpan w:val="14"/>
            <w:tcBorders>
              <w:top w:val="nil"/>
            </w:tcBorders>
          </w:tcPr>
          <w:p w:rsidR="00EA055C" w:rsidRPr="00EA055C" w:rsidRDefault="00EA055C" w:rsidP="00EA055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A05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lastRenderedPageBreak/>
              <w:t>Dopunska:</w:t>
            </w:r>
          </w:p>
          <w:p w:rsidR="00EA055C" w:rsidRPr="00EA055C" w:rsidRDefault="00EA055C" w:rsidP="00EA055C">
            <w:pPr>
              <w:spacing w:after="0" w:line="276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EA055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 xml:space="preserve">V. GOTOVAC, Autohtona onomastika na klasičnom delmatskom području, </w:t>
            </w:r>
            <w:r w:rsidRPr="00EA055C"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0"/>
                <w:szCs w:val="20"/>
              </w:rPr>
              <w:t>RFFZd</w:t>
            </w:r>
            <w:r w:rsidRPr="00EA055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, 29(16), 1989/1990 (1990), 195-206.</w:t>
            </w:r>
          </w:p>
          <w:p w:rsidR="00EA055C" w:rsidRPr="00EA055C" w:rsidRDefault="00EA055C" w:rsidP="00EA055C">
            <w:pPr>
              <w:spacing w:after="0" w:line="276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A055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 xml:space="preserve">I. KAJANTO, </w:t>
            </w:r>
            <w:r w:rsidRPr="00EA055C"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0"/>
                <w:szCs w:val="20"/>
              </w:rPr>
              <w:t>The Latin Cognomina</w:t>
            </w:r>
            <w:r w:rsidRPr="00EA055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, Helsinki, 1965. (Commentationes Humanarum Litterarum Societatis Scientiarum Fennicae, XXXVI. 2).</w:t>
            </w:r>
          </w:p>
          <w:p w:rsidR="00EA055C" w:rsidRPr="00EA055C" w:rsidRDefault="00EA055C" w:rsidP="00EA055C">
            <w:pPr>
              <w:spacing w:after="0" w:line="276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EA055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 xml:space="preserve">R. KATIČIĆ, </w:t>
            </w:r>
            <w:r w:rsidRPr="00EA055C"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0"/>
                <w:szCs w:val="20"/>
              </w:rPr>
              <w:t>Ancient Languages of the Balkans. I-II.</w:t>
            </w:r>
            <w:r w:rsidRPr="00EA055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, Paris, 1976.</w:t>
            </w:r>
          </w:p>
          <w:p w:rsidR="00EA055C" w:rsidRPr="00EA055C" w:rsidRDefault="00EA055C" w:rsidP="00EA055C">
            <w:pPr>
              <w:spacing w:after="0" w:line="276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A055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A. KURILIĆ,  Liburnski antroponimi, </w:t>
            </w:r>
            <w:r w:rsidRPr="00EA055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r-HR"/>
              </w:rPr>
              <w:t>Folia onomastica Croatica</w:t>
            </w:r>
            <w:r w:rsidRPr="00EA055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, 11, Zagreb, 2002., 123-148.</w:t>
            </w:r>
          </w:p>
          <w:p w:rsidR="00EA055C" w:rsidRPr="00EA055C" w:rsidRDefault="00EA055C" w:rsidP="00EA055C">
            <w:pPr>
              <w:widowControl w:val="0"/>
              <w:tabs>
                <w:tab w:val="left" w:pos="0"/>
              </w:tabs>
              <w:spacing w:after="0" w:line="276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EA055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 xml:space="preserve">D. RENDIĆ-MIOČEVIĆ, </w:t>
            </w:r>
            <w:r w:rsidRPr="00EA055C"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0"/>
                <w:szCs w:val="20"/>
              </w:rPr>
              <w:t>Iliri i antički svijet</w:t>
            </w:r>
            <w:r w:rsidRPr="00EA055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, Split, 1989. (odabrani članci: Ilirska onomastika na latinskim natpisima Dalmacije; Onomastička pitanja s teritorija ilirskih Delmata; Onomastičke studije s teritorija Liburna. Prilozi ilirskoj onomastici; O problemu ilirske onomastičke formule u rimsko doba; Ilirske onomastičke studije. I. Porodična i rodovska imena u onomastici balkanskih Ilira; Ilirske onomastičke studije. III. Onomasticon Riditinum; Lika i japodska antroponimijska tradicija; Neke karakteristike histarske onomastike</w:t>
            </w:r>
          </w:p>
          <w:p w:rsidR="00EA055C" w:rsidRPr="00EA055C" w:rsidRDefault="00EA055C" w:rsidP="00EA055C">
            <w:pPr>
              <w:spacing w:after="0" w:line="276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A055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O. SALOMIES, </w:t>
            </w:r>
            <w:r w:rsidRPr="00EA055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r-HR"/>
              </w:rPr>
              <w:t>Die römische Vornamen. Studien zur römischen Namengebung</w:t>
            </w:r>
            <w:r w:rsidRPr="00EA055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, Helsinki, 1987. (Commentationes Humanarum Litterarum, 82, 1987).</w:t>
            </w:r>
          </w:p>
          <w:p w:rsidR="00EA055C" w:rsidRPr="00EA055C" w:rsidRDefault="00EA055C" w:rsidP="00EA055C">
            <w:pPr>
              <w:spacing w:after="0" w:line="276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EA055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 xml:space="preserve">B. SALWAY, What's in a Name? A Survey of Roman Onomastic Practice from c. 700 B.C. to A.D. 700, </w:t>
            </w:r>
            <w:r w:rsidRPr="00EA055C"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0"/>
                <w:szCs w:val="20"/>
              </w:rPr>
              <w:t>JRS</w:t>
            </w:r>
            <w:r w:rsidRPr="00EA055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, 84, 1994., 124-145.</w:t>
            </w:r>
          </w:p>
          <w:p w:rsidR="00EA055C" w:rsidRPr="00EA055C" w:rsidRDefault="00EA055C" w:rsidP="00EA055C">
            <w:pPr>
              <w:spacing w:after="0" w:line="276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A055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 xml:space="preserve">J. ŠAŠEL, L'anthroponymie dans la province Romaine de Dalmatie, </w:t>
            </w:r>
            <w:r w:rsidRPr="00EA055C"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0"/>
                <w:szCs w:val="20"/>
              </w:rPr>
              <w:t>Situla</w:t>
            </w:r>
            <w:r w:rsidRPr="00EA055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, 30, 1992., 124-142.</w:t>
            </w:r>
          </w:p>
          <w:p w:rsidR="00EA055C" w:rsidRPr="00EA055C" w:rsidRDefault="00EA055C" w:rsidP="00EA055C">
            <w:pPr>
              <w:spacing w:after="0" w:line="276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A055C" w:rsidRPr="00EA055C" w:rsidTr="00D43DBC">
        <w:tc>
          <w:tcPr>
            <w:tcW w:w="9288" w:type="dxa"/>
            <w:gridSpan w:val="14"/>
          </w:tcPr>
          <w:p w:rsidR="00EA055C" w:rsidRPr="00EA055C" w:rsidRDefault="00EA055C" w:rsidP="00EA055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lang w:eastAsia="hr-HR"/>
              </w:rPr>
            </w:pPr>
            <w:r w:rsidRPr="00EA055C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lang w:eastAsia="hr-HR"/>
              </w:rPr>
              <w:t>Uvjeti:</w:t>
            </w:r>
          </w:p>
        </w:tc>
      </w:tr>
      <w:tr w:rsidR="00EA055C" w:rsidRPr="00EA055C" w:rsidTr="00D43DBC">
        <w:trPr>
          <w:cantSplit/>
        </w:trPr>
        <w:tc>
          <w:tcPr>
            <w:tcW w:w="4473" w:type="dxa"/>
            <w:gridSpan w:val="8"/>
          </w:tcPr>
          <w:p w:rsidR="00EA055C" w:rsidRPr="00EA055C" w:rsidRDefault="00EA055C" w:rsidP="00EA055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A055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Registracija za slušanje kolegija: Da</w:t>
            </w:r>
          </w:p>
        </w:tc>
        <w:tc>
          <w:tcPr>
            <w:tcW w:w="4815" w:type="dxa"/>
            <w:gridSpan w:val="6"/>
          </w:tcPr>
          <w:p w:rsidR="00EA055C" w:rsidRPr="00EA055C" w:rsidRDefault="00EA055C" w:rsidP="00EA055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A055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Registracija za ispit:</w:t>
            </w:r>
          </w:p>
        </w:tc>
      </w:tr>
      <w:tr w:rsidR="00EA055C" w:rsidRPr="00EA055C" w:rsidTr="00D43DBC">
        <w:tc>
          <w:tcPr>
            <w:tcW w:w="9288" w:type="dxa"/>
            <w:gridSpan w:val="14"/>
          </w:tcPr>
          <w:p w:rsidR="00EA055C" w:rsidRPr="00EA055C" w:rsidRDefault="00EA055C" w:rsidP="00EA055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lang w:eastAsia="hr-HR"/>
              </w:rPr>
            </w:pPr>
            <w:r w:rsidRPr="00EA055C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lang w:eastAsia="hr-HR"/>
              </w:rPr>
              <w:t>Preduvjeti za upis kolegija:</w:t>
            </w:r>
          </w:p>
        </w:tc>
      </w:tr>
      <w:tr w:rsidR="00EA055C" w:rsidRPr="00EA055C" w:rsidTr="00D43DBC">
        <w:tc>
          <w:tcPr>
            <w:tcW w:w="9288" w:type="dxa"/>
            <w:gridSpan w:val="14"/>
          </w:tcPr>
          <w:p w:rsidR="00EA055C" w:rsidRPr="00EA055C" w:rsidRDefault="00EA055C" w:rsidP="00EA055C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A055C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lang w:eastAsia="hr-HR"/>
              </w:rPr>
              <w:t>Opažanja:</w:t>
            </w:r>
          </w:p>
          <w:p w:rsidR="00EA055C" w:rsidRPr="00EA055C" w:rsidRDefault="00EA055C" w:rsidP="00EA055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A055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Nastava će se izvoditi putem preglednih izlaganja teoretskih saznanja i postavki, te analizom posebnih slučajeva (case studies) tipičnih za pojedine probleme. Nastava će se izvoditi u učionici i/ili kabinetu predmetne nastavnice, u muzejskim ustanovama (lapidariji) i na terenu (na arheološkim lokalitetima). Od didaktičkih pomagala koriste se grafoskop i LCD projektor, no, većina materijala će biti umnožena i podijeljena studentima. </w:t>
            </w:r>
          </w:p>
        </w:tc>
      </w:tr>
      <w:tr w:rsidR="00EA055C" w:rsidRPr="00EA055C" w:rsidTr="00D43DBC">
        <w:tc>
          <w:tcPr>
            <w:tcW w:w="9288" w:type="dxa"/>
            <w:gridSpan w:val="14"/>
          </w:tcPr>
          <w:p w:rsidR="00EA055C" w:rsidRPr="00EA055C" w:rsidRDefault="00EA055C" w:rsidP="00EA055C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A055C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lang w:eastAsia="hr-HR"/>
              </w:rPr>
              <w:t>referentni radovi nastavnika za kolegij:</w:t>
            </w:r>
          </w:p>
          <w:p w:rsidR="00EA055C" w:rsidRPr="00EA055C" w:rsidRDefault="00EA055C" w:rsidP="00EA055C">
            <w:pPr>
              <w:spacing w:after="0" w:line="276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A055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Obitelj u ranorimskoj Liburniji, </w:t>
            </w:r>
            <w:r w:rsidRPr="00EA055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r-HR"/>
              </w:rPr>
              <w:t>Radovi Filozofskog fakulteta u Zadru</w:t>
            </w:r>
            <w:r w:rsidRPr="00EA055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, 34(21), Zadar, 1995. </w:t>
            </w:r>
          </w:p>
          <w:p w:rsidR="00EA055C" w:rsidRPr="00EA055C" w:rsidRDefault="00EA055C" w:rsidP="00EA055C">
            <w:pPr>
              <w:spacing w:after="0" w:line="276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A055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L’ Antroponimia indigena nella Liburnia romana sulla base delle fonti epigrafiche, </w:t>
            </w:r>
            <w:r w:rsidRPr="00EA055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r-HR"/>
              </w:rPr>
              <w:t>Aquileia nostra</w:t>
            </w:r>
            <w:r w:rsidRPr="00EA055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, 68, Aquileia, 1997, 326-330.</w:t>
            </w:r>
          </w:p>
          <w:p w:rsidR="00EA055C" w:rsidRPr="00EA055C" w:rsidRDefault="00EA055C" w:rsidP="00EA055C">
            <w:pPr>
              <w:spacing w:after="0" w:line="276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A055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r-HR"/>
              </w:rPr>
              <w:t>Pučanstvo Liburnije od 1. do 3. st. po Kristu: antroponimija, društvena struktura, etničke promjene, gospodarske uloge</w:t>
            </w:r>
            <w:r w:rsidRPr="00EA055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, [disertacija], Zadar, 1999.</w:t>
            </w:r>
          </w:p>
          <w:p w:rsidR="00EA055C" w:rsidRPr="00EA055C" w:rsidRDefault="00EA055C" w:rsidP="00EA055C">
            <w:pPr>
              <w:spacing w:after="0" w:line="276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EA055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Family Structure and Relationships in early Roman Liburnia: Liburnian "Upper Class" families, </w:t>
            </w:r>
            <w:r w:rsidRPr="00EA055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r-HR"/>
              </w:rPr>
              <w:t>Atti del XI Congresso internazionale di epigrafia Greca e Latina</w:t>
            </w:r>
            <w:r w:rsidRPr="00EA055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, </w:t>
            </w:r>
            <w:r w:rsidRPr="00EA055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r-HR"/>
              </w:rPr>
              <w:t>Roma, 18-24 Settembre 1997</w:t>
            </w:r>
            <w:r w:rsidRPr="00EA055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, Roma, 1999.</w:t>
            </w:r>
          </w:p>
          <w:p w:rsidR="00EA055C" w:rsidRPr="00EA055C" w:rsidRDefault="00EA055C" w:rsidP="00EA055C">
            <w:pPr>
              <w:spacing w:after="0" w:line="276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A055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Liburnski antroponimi, </w:t>
            </w:r>
            <w:r w:rsidRPr="00EA055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r-HR"/>
              </w:rPr>
              <w:t>Folia onomastica Croatica</w:t>
            </w:r>
            <w:r w:rsidRPr="00EA055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, 11, Zagreb, 2002., 123-148.</w:t>
            </w:r>
          </w:p>
        </w:tc>
      </w:tr>
    </w:tbl>
    <w:p w:rsidR="002455B8" w:rsidRDefault="002455B8"/>
    <w:sectPr w:rsidR="002455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FD70C9"/>
    <w:multiLevelType w:val="hybridMultilevel"/>
    <w:tmpl w:val="B7DE315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9F67876"/>
    <w:multiLevelType w:val="hybridMultilevel"/>
    <w:tmpl w:val="30F0C6C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8D5"/>
    <w:rsid w:val="002455B8"/>
    <w:rsid w:val="003C4057"/>
    <w:rsid w:val="00903ED4"/>
    <w:rsid w:val="00D25FB2"/>
    <w:rsid w:val="00D338D5"/>
    <w:rsid w:val="00EA0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295530-0087-4157-8E3E-85FEA2419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837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stutic</dc:creator>
  <cp:keywords/>
  <dc:description/>
  <cp:lastModifiedBy>stutic</cp:lastModifiedBy>
  <cp:revision>2</cp:revision>
  <dcterms:created xsi:type="dcterms:W3CDTF">2017-11-02T09:25:00Z</dcterms:created>
  <dcterms:modified xsi:type="dcterms:W3CDTF">2017-11-02T09:25:00Z</dcterms:modified>
</cp:coreProperties>
</file>